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BA221" w14:textId="0017B787" w:rsidR="00C70BF9" w:rsidRDefault="00C142F8">
      <w:pPr>
        <w:ind w:left="1620" w:right="1620"/>
        <w:rPr>
          <w:sz w:val="2"/>
        </w:rPr>
      </w:pPr>
      <w:r>
        <w:rPr>
          <w:noProof/>
        </w:rPr>
        <w:drawing>
          <wp:inline distT="0" distB="0" distL="0" distR="0" wp14:anchorId="0E0416A9" wp14:editId="4E5DD095">
            <wp:extent cx="4048125" cy="981075"/>
            <wp:effectExtent l="0" t="0" r="0" b="0"/>
            <wp:docPr id="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48125" cy="981075"/>
                    </a:xfrm>
                    <a:prstGeom prst="rect">
                      <a:avLst/>
                    </a:prstGeom>
                    <a:noFill/>
                    <a:ln>
                      <a:noFill/>
                    </a:ln>
                  </pic:spPr>
                </pic:pic>
              </a:graphicData>
            </a:graphic>
          </wp:inline>
        </w:drawing>
      </w:r>
    </w:p>
    <w:p w14:paraId="0E77D6E9" w14:textId="77777777" w:rsidR="00C70BF9" w:rsidRDefault="00C70BF9">
      <w:pPr>
        <w:spacing w:after="160" w:line="240" w:lineRule="exact"/>
      </w:pPr>
    </w:p>
    <w:tbl>
      <w:tblPr>
        <w:tblW w:w="0" w:type="auto"/>
        <w:tblLayout w:type="fixed"/>
        <w:tblLook w:val="04A0" w:firstRow="1" w:lastRow="0" w:firstColumn="1" w:lastColumn="0" w:noHBand="0" w:noVBand="1"/>
      </w:tblPr>
      <w:tblGrid>
        <w:gridCol w:w="9620"/>
      </w:tblGrid>
      <w:tr w:rsidR="00C70BF9" w14:paraId="0A8DF275" w14:textId="77777777">
        <w:tc>
          <w:tcPr>
            <w:tcW w:w="9620" w:type="dxa"/>
            <w:shd w:val="clear" w:color="666553" w:fill="666553"/>
            <w:tcMar>
              <w:top w:w="30" w:type="dxa"/>
              <w:left w:w="0" w:type="dxa"/>
              <w:bottom w:w="0" w:type="dxa"/>
              <w:right w:w="0" w:type="dxa"/>
            </w:tcMar>
            <w:vAlign w:val="center"/>
          </w:tcPr>
          <w:p w14:paraId="267C5321" w14:textId="77777777" w:rsidR="00C70BF9" w:rsidRDefault="004429B3">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PARTICULIÈRES</w:t>
            </w:r>
          </w:p>
        </w:tc>
      </w:tr>
    </w:tbl>
    <w:p w14:paraId="029B2157" w14:textId="77777777" w:rsidR="00C70BF9" w:rsidRDefault="004429B3">
      <w:pPr>
        <w:spacing w:line="240" w:lineRule="exact"/>
      </w:pPr>
      <w:r>
        <w:t xml:space="preserve"> </w:t>
      </w:r>
    </w:p>
    <w:p w14:paraId="145AA7E0" w14:textId="77777777" w:rsidR="00C70BF9" w:rsidRDefault="00C70BF9">
      <w:pPr>
        <w:spacing w:after="120" w:line="240" w:lineRule="exact"/>
      </w:pPr>
    </w:p>
    <w:p w14:paraId="74E708BA" w14:textId="77777777" w:rsidR="00C70BF9" w:rsidRDefault="004429B3">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MAÎTRISE D'OEUVRE</w:t>
      </w:r>
    </w:p>
    <w:p w14:paraId="5E46BBEF" w14:textId="77777777" w:rsidR="00C70BF9" w:rsidRDefault="00C70BF9">
      <w:pPr>
        <w:spacing w:line="240" w:lineRule="exact"/>
      </w:pPr>
    </w:p>
    <w:p w14:paraId="5AA49D1C" w14:textId="77777777" w:rsidR="00C70BF9" w:rsidRDefault="00C70BF9">
      <w:pPr>
        <w:spacing w:line="240" w:lineRule="exact"/>
      </w:pPr>
    </w:p>
    <w:p w14:paraId="782C1A7A" w14:textId="77777777" w:rsidR="00C70BF9" w:rsidRDefault="00C70BF9">
      <w:pPr>
        <w:spacing w:line="240" w:lineRule="exact"/>
      </w:pPr>
    </w:p>
    <w:p w14:paraId="4F00BC52" w14:textId="77777777" w:rsidR="00C70BF9" w:rsidRDefault="00C70BF9">
      <w:pPr>
        <w:spacing w:line="240" w:lineRule="exact"/>
      </w:pPr>
    </w:p>
    <w:p w14:paraId="6A457552" w14:textId="77777777" w:rsidR="00C70BF9" w:rsidRDefault="00C70BF9">
      <w:pPr>
        <w:spacing w:line="240" w:lineRule="exact"/>
      </w:pPr>
    </w:p>
    <w:p w14:paraId="05B2BB56" w14:textId="77777777" w:rsidR="00C70BF9" w:rsidRDefault="00C70BF9">
      <w:pPr>
        <w:spacing w:line="240" w:lineRule="exact"/>
      </w:pPr>
    </w:p>
    <w:p w14:paraId="34C97EFA" w14:textId="77777777" w:rsidR="00C70BF9" w:rsidRDefault="00C70BF9">
      <w:pPr>
        <w:spacing w:line="240" w:lineRule="exact"/>
      </w:pPr>
    </w:p>
    <w:p w14:paraId="31190128" w14:textId="77777777" w:rsidR="00C70BF9" w:rsidRDefault="00C70BF9">
      <w:pPr>
        <w:spacing w:after="180" w:line="240" w:lineRule="exact"/>
      </w:pPr>
    </w:p>
    <w:tbl>
      <w:tblPr>
        <w:tblW w:w="0" w:type="auto"/>
        <w:tblInd w:w="1260" w:type="dxa"/>
        <w:tblLayout w:type="fixed"/>
        <w:tblLook w:val="04A0" w:firstRow="1" w:lastRow="0" w:firstColumn="1" w:lastColumn="0" w:noHBand="0" w:noVBand="1"/>
      </w:tblPr>
      <w:tblGrid>
        <w:gridCol w:w="7100"/>
      </w:tblGrid>
      <w:tr w:rsidR="00C70BF9" w14:paraId="7C6865F1"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74E282F" w14:textId="77777777" w:rsidR="00C70BF9" w:rsidRDefault="004429B3">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Sélection d'un maître d'œuvre pour la réalisation de travaux de réfection des toitures terrasses de KEDGE Business school - CCI Bordeaux Gironde</w:t>
            </w:r>
          </w:p>
        </w:tc>
      </w:tr>
    </w:tbl>
    <w:p w14:paraId="4C1BCAB5" w14:textId="77777777" w:rsidR="00C70BF9" w:rsidRDefault="004429B3">
      <w:pPr>
        <w:spacing w:line="240" w:lineRule="exact"/>
      </w:pPr>
      <w:r>
        <w:t xml:space="preserve"> </w:t>
      </w:r>
    </w:p>
    <w:p w14:paraId="613C5AD8" w14:textId="77777777" w:rsidR="00C70BF9" w:rsidRDefault="00C70BF9">
      <w:pPr>
        <w:spacing w:line="240" w:lineRule="exact"/>
      </w:pPr>
    </w:p>
    <w:p w14:paraId="6375E92F" w14:textId="77777777" w:rsidR="00C70BF9" w:rsidRDefault="00C70BF9">
      <w:pPr>
        <w:spacing w:line="240" w:lineRule="exact"/>
      </w:pPr>
    </w:p>
    <w:p w14:paraId="3D7F8C50" w14:textId="77777777" w:rsidR="00C70BF9" w:rsidRDefault="00C70BF9">
      <w:pPr>
        <w:spacing w:line="240" w:lineRule="exact"/>
      </w:pPr>
    </w:p>
    <w:p w14:paraId="6136A38A" w14:textId="77777777" w:rsidR="00C70BF9" w:rsidRDefault="00C70BF9">
      <w:pPr>
        <w:spacing w:line="240" w:lineRule="exact"/>
      </w:pPr>
    </w:p>
    <w:p w14:paraId="082CD41B" w14:textId="77777777" w:rsidR="00C70BF9" w:rsidRDefault="00C70BF9">
      <w:pPr>
        <w:spacing w:line="240" w:lineRule="exact"/>
      </w:pPr>
    </w:p>
    <w:p w14:paraId="3AD1C3A9" w14:textId="77777777" w:rsidR="00C70BF9" w:rsidRDefault="00C70BF9">
      <w:pPr>
        <w:spacing w:line="240" w:lineRule="exact"/>
      </w:pPr>
    </w:p>
    <w:p w14:paraId="1C4BF88C" w14:textId="77777777" w:rsidR="00C70BF9" w:rsidRDefault="00C70BF9">
      <w:pPr>
        <w:spacing w:line="240" w:lineRule="exact"/>
      </w:pPr>
    </w:p>
    <w:p w14:paraId="298AD7A5" w14:textId="77777777" w:rsidR="00C70BF9" w:rsidRDefault="00C70BF9">
      <w:pPr>
        <w:spacing w:line="240" w:lineRule="exact"/>
      </w:pPr>
    </w:p>
    <w:p w14:paraId="4E7FA50A" w14:textId="77777777" w:rsidR="00C70BF9" w:rsidRDefault="00C70BF9">
      <w:pPr>
        <w:spacing w:line="240" w:lineRule="exact"/>
      </w:pPr>
    </w:p>
    <w:p w14:paraId="11EB5125" w14:textId="77777777" w:rsidR="00C70BF9" w:rsidRDefault="004429B3">
      <w:pPr>
        <w:spacing w:before="60" w:after="20"/>
        <w:ind w:left="1780" w:right="168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N° du CCP : MAPA-2504-bis</w:t>
      </w:r>
    </w:p>
    <w:p w14:paraId="0B94AA1F" w14:textId="77777777" w:rsidR="00C70BF9" w:rsidRDefault="00C70BF9">
      <w:pPr>
        <w:spacing w:line="240" w:lineRule="exact"/>
      </w:pPr>
    </w:p>
    <w:p w14:paraId="614F2B25" w14:textId="77777777" w:rsidR="00C70BF9" w:rsidRDefault="00C70BF9">
      <w:pPr>
        <w:spacing w:after="100" w:line="240" w:lineRule="exact"/>
      </w:pPr>
    </w:p>
    <w:p w14:paraId="35371A03" w14:textId="77777777" w:rsidR="00C70BF9" w:rsidRDefault="004429B3">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Chambre de Commerce et d'Industrie Bordeaux Gironde </w:t>
      </w:r>
    </w:p>
    <w:p w14:paraId="1DEDAA53" w14:textId="77777777" w:rsidR="00C70BF9" w:rsidRDefault="004429B3">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 place de la Bourse</w:t>
      </w:r>
    </w:p>
    <w:p w14:paraId="41AC05B3" w14:textId="77777777" w:rsidR="00C70BF9" w:rsidRDefault="004429B3">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33076 BORDEAUX CEDEX</w:t>
      </w:r>
    </w:p>
    <w:p w14:paraId="7F636BCE" w14:textId="77777777" w:rsidR="00C70BF9" w:rsidRDefault="00C70BF9">
      <w:pPr>
        <w:spacing w:line="279" w:lineRule="exact"/>
        <w:jc w:val="center"/>
        <w:rPr>
          <w:rFonts w:ascii="Trebuchet MS" w:eastAsia="Trebuchet MS" w:hAnsi="Trebuchet MS" w:cs="Trebuchet MS"/>
          <w:color w:val="000000"/>
          <w:lang w:val="fr-FR"/>
        </w:rPr>
        <w:sectPr w:rsidR="00C70BF9">
          <w:pgSz w:w="11900" w:h="16840"/>
          <w:pgMar w:top="1400" w:right="1140" w:bottom="1440" w:left="1140" w:header="1400" w:footer="1440" w:gutter="0"/>
          <w:cols w:space="708"/>
        </w:sectPr>
      </w:pPr>
    </w:p>
    <w:tbl>
      <w:tblPr>
        <w:tblW w:w="0" w:type="auto"/>
        <w:tblLayout w:type="fixed"/>
        <w:tblLook w:val="04A0" w:firstRow="1" w:lastRow="0" w:firstColumn="1" w:lastColumn="0" w:noHBand="0" w:noVBand="1"/>
      </w:tblPr>
      <w:tblGrid>
        <w:gridCol w:w="1200"/>
        <w:gridCol w:w="2400"/>
        <w:gridCol w:w="6000"/>
      </w:tblGrid>
      <w:tr w:rsidR="00C70BF9" w14:paraId="3D37969B"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242BBE7D" w14:textId="77777777" w:rsidR="00C70BF9" w:rsidRDefault="004429B3">
            <w:pPr>
              <w:pStyle w:val="Titletable"/>
              <w:jc w:val="center"/>
              <w:rPr>
                <w:lang w:val="fr-FR"/>
              </w:rPr>
            </w:pPr>
            <w:r>
              <w:rPr>
                <w:lang w:val="fr-FR"/>
              </w:rPr>
              <w:lastRenderedPageBreak/>
              <w:t>L'ESSENTIEL DU CONTRAT</w:t>
            </w:r>
          </w:p>
        </w:tc>
      </w:tr>
      <w:tr w:rsidR="00C70BF9" w14:paraId="1C957B0F"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997FF1" w14:textId="77777777" w:rsidR="00C70BF9" w:rsidRDefault="00C70BF9">
            <w:pPr>
              <w:spacing w:line="240" w:lineRule="exact"/>
            </w:pPr>
          </w:p>
          <w:p w14:paraId="53CE0CE7" w14:textId="2F428275" w:rsidR="00C70BF9" w:rsidRDefault="00C142F8">
            <w:pPr>
              <w:ind w:left="420"/>
              <w:rPr>
                <w:sz w:val="2"/>
              </w:rPr>
            </w:pPr>
            <w:r>
              <w:rPr>
                <w:noProof/>
              </w:rPr>
              <w:drawing>
                <wp:inline distT="0" distB="0" distL="0" distR="0" wp14:anchorId="4DE6198D" wp14:editId="4DA78913">
                  <wp:extent cx="228600" cy="228600"/>
                  <wp:effectExtent l="0" t="0" r="0" b="0"/>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D1D748" w14:textId="77777777" w:rsidR="00C70BF9" w:rsidRDefault="004429B3">
            <w:pPr>
              <w:spacing w:before="280" w:after="16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3CA511" w14:textId="77777777" w:rsidR="00C70BF9" w:rsidRDefault="004429B3">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Sélection d'un maître d'œuvre pour la réalisation de travaux de réfection des toitures terrasses de KEDGE Business school - CCI Bordeaux Gironde</w:t>
            </w:r>
          </w:p>
        </w:tc>
      </w:tr>
      <w:tr w:rsidR="00C70BF9" w14:paraId="306029B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EA7EC" w14:textId="77777777" w:rsidR="00C70BF9" w:rsidRDefault="00C70BF9">
            <w:pPr>
              <w:spacing w:line="140" w:lineRule="exact"/>
              <w:rPr>
                <w:sz w:val="14"/>
              </w:rPr>
            </w:pPr>
          </w:p>
          <w:p w14:paraId="3A9CC86D" w14:textId="7302BB73" w:rsidR="00C70BF9" w:rsidRDefault="00C142F8">
            <w:pPr>
              <w:ind w:left="420"/>
              <w:rPr>
                <w:sz w:val="2"/>
              </w:rPr>
            </w:pPr>
            <w:r>
              <w:rPr>
                <w:noProof/>
              </w:rPr>
              <w:drawing>
                <wp:inline distT="0" distB="0" distL="0" distR="0" wp14:anchorId="0F6F0CFE" wp14:editId="7C7A184A">
                  <wp:extent cx="228600" cy="228600"/>
                  <wp:effectExtent l="0" t="0" r="0" b="0"/>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C1C036" w14:textId="77777777" w:rsidR="00C70BF9" w:rsidRDefault="004429B3">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79D73" w14:textId="007DE786" w:rsidR="00C70BF9" w:rsidRDefault="004429B3">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r w:rsidR="00FE043D">
              <w:rPr>
                <w:rFonts w:ascii="Trebuchet MS" w:eastAsia="Trebuchet MS" w:hAnsi="Trebuchet MS" w:cs="Trebuchet MS"/>
                <w:color w:val="000000"/>
                <w:sz w:val="20"/>
                <w:lang w:val="fr-FR"/>
              </w:rPr>
              <w:t xml:space="preserve"> à bons de commandes</w:t>
            </w:r>
          </w:p>
        </w:tc>
      </w:tr>
      <w:tr w:rsidR="00C70BF9" w14:paraId="492FB8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C1167F" w14:textId="77777777" w:rsidR="00C70BF9" w:rsidRDefault="00C70BF9">
            <w:pPr>
              <w:spacing w:line="140" w:lineRule="exact"/>
              <w:rPr>
                <w:sz w:val="14"/>
              </w:rPr>
            </w:pPr>
          </w:p>
          <w:p w14:paraId="7588FC72" w14:textId="395E9376" w:rsidR="00C70BF9" w:rsidRDefault="00C142F8">
            <w:pPr>
              <w:ind w:left="420"/>
              <w:rPr>
                <w:sz w:val="2"/>
              </w:rPr>
            </w:pPr>
            <w:r>
              <w:rPr>
                <w:noProof/>
              </w:rPr>
              <w:drawing>
                <wp:inline distT="0" distB="0" distL="0" distR="0" wp14:anchorId="158D03EC" wp14:editId="733452EF">
                  <wp:extent cx="228600" cy="228600"/>
                  <wp:effectExtent l="0" t="0" r="0" b="0"/>
                  <wp:docPr id="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499A5A" w14:textId="77777777" w:rsidR="00C70BF9" w:rsidRDefault="004429B3">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B328C3" w14:textId="77777777" w:rsidR="00C70BF9" w:rsidRDefault="004429B3">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C70BF9" w14:paraId="1A132C2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BD43CD" w14:textId="77777777" w:rsidR="00C70BF9" w:rsidRDefault="00C70BF9">
            <w:pPr>
              <w:spacing w:line="140" w:lineRule="exact"/>
              <w:rPr>
                <w:sz w:val="14"/>
              </w:rPr>
            </w:pPr>
          </w:p>
          <w:p w14:paraId="65DED84D" w14:textId="7EEFB70F" w:rsidR="00C70BF9" w:rsidRDefault="00C142F8">
            <w:pPr>
              <w:ind w:left="420"/>
              <w:rPr>
                <w:sz w:val="2"/>
              </w:rPr>
            </w:pPr>
            <w:r>
              <w:rPr>
                <w:noProof/>
              </w:rPr>
              <w:drawing>
                <wp:inline distT="0" distB="0" distL="0" distR="0" wp14:anchorId="5DDC3399" wp14:editId="7A1B288E">
                  <wp:extent cx="228600" cy="228600"/>
                  <wp:effectExtent l="0" t="0" r="0" b="0"/>
                  <wp:docPr id="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1CF118" w14:textId="77777777" w:rsidR="00C70BF9" w:rsidRDefault="004429B3">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59E782" w14:textId="77777777" w:rsidR="00C70BF9" w:rsidRDefault="004429B3">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C70BF9" w14:paraId="34CDA58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91003F" w14:textId="77777777" w:rsidR="00C70BF9" w:rsidRDefault="00C70BF9">
            <w:pPr>
              <w:spacing w:line="140" w:lineRule="exact"/>
              <w:rPr>
                <w:sz w:val="14"/>
              </w:rPr>
            </w:pPr>
          </w:p>
          <w:p w14:paraId="11C3604F" w14:textId="0EC8DE9E" w:rsidR="00C70BF9" w:rsidRDefault="00C142F8">
            <w:pPr>
              <w:ind w:left="420"/>
              <w:rPr>
                <w:sz w:val="2"/>
              </w:rPr>
            </w:pPr>
            <w:r>
              <w:rPr>
                <w:noProof/>
              </w:rPr>
              <w:drawing>
                <wp:inline distT="0" distB="0" distL="0" distR="0" wp14:anchorId="63B45DA1" wp14:editId="4858B948">
                  <wp:extent cx="228600" cy="228600"/>
                  <wp:effectExtent l="0" t="0" r="0" b="0"/>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26E13" w14:textId="77777777" w:rsidR="00C70BF9" w:rsidRDefault="004429B3">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558B4B" w14:textId="59D930A6" w:rsidR="00C70BF9" w:rsidRDefault="003D7396">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48</w:t>
            </w:r>
            <w:r w:rsidR="004814DB">
              <w:rPr>
                <w:rFonts w:ascii="Trebuchet MS" w:eastAsia="Trebuchet MS" w:hAnsi="Trebuchet MS" w:cs="Trebuchet MS"/>
                <w:color w:val="000000"/>
                <w:sz w:val="20"/>
                <w:lang w:val="fr-FR"/>
              </w:rPr>
              <w:t xml:space="preserve"> mois</w:t>
            </w:r>
          </w:p>
        </w:tc>
      </w:tr>
      <w:tr w:rsidR="00C70BF9" w14:paraId="0CCE5B2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F93036" w14:textId="77777777" w:rsidR="00C70BF9" w:rsidRDefault="00C70BF9">
            <w:pPr>
              <w:spacing w:line="140" w:lineRule="exact"/>
              <w:rPr>
                <w:sz w:val="14"/>
              </w:rPr>
            </w:pPr>
          </w:p>
          <w:p w14:paraId="17BB6D5F" w14:textId="76CE080B" w:rsidR="00C70BF9" w:rsidRDefault="00C142F8">
            <w:pPr>
              <w:ind w:left="420"/>
              <w:rPr>
                <w:sz w:val="2"/>
              </w:rPr>
            </w:pPr>
            <w:r>
              <w:rPr>
                <w:noProof/>
              </w:rPr>
              <w:drawing>
                <wp:inline distT="0" distB="0" distL="0" distR="0" wp14:anchorId="4CB5D37A" wp14:editId="2808DB33">
                  <wp:extent cx="228600" cy="228600"/>
                  <wp:effectExtent l="0" t="0" r="0" b="0"/>
                  <wp:docPr id="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5FA29E" w14:textId="77777777" w:rsidR="00C70BF9" w:rsidRDefault="004429B3">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EE375A" w14:textId="53019680" w:rsidR="00C70BF9" w:rsidRDefault="004429B3">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Prix </w:t>
            </w:r>
            <w:r w:rsidR="00FE043D">
              <w:rPr>
                <w:rFonts w:ascii="Trebuchet MS" w:eastAsia="Trebuchet MS" w:hAnsi="Trebuchet MS" w:cs="Trebuchet MS"/>
                <w:color w:val="000000"/>
                <w:sz w:val="20"/>
                <w:lang w:val="fr-FR"/>
              </w:rPr>
              <w:t>unitaires</w:t>
            </w:r>
          </w:p>
        </w:tc>
      </w:tr>
      <w:tr w:rsidR="00C70BF9" w14:paraId="237D80D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AB5E3" w14:textId="77777777" w:rsidR="00C70BF9" w:rsidRDefault="00C70BF9">
            <w:pPr>
              <w:spacing w:line="80" w:lineRule="exact"/>
              <w:rPr>
                <w:sz w:val="8"/>
              </w:rPr>
            </w:pPr>
          </w:p>
          <w:p w14:paraId="5B70A872" w14:textId="6D9330A4" w:rsidR="00C70BF9" w:rsidRDefault="00C142F8">
            <w:pPr>
              <w:ind w:left="420"/>
              <w:rPr>
                <w:sz w:val="2"/>
              </w:rPr>
            </w:pPr>
            <w:r>
              <w:rPr>
                <w:noProof/>
              </w:rPr>
              <w:drawing>
                <wp:inline distT="0" distB="0" distL="0" distR="0" wp14:anchorId="767EBCDE" wp14:editId="39D2F87A">
                  <wp:extent cx="228600" cy="295275"/>
                  <wp:effectExtent l="0" t="0" r="0" b="0"/>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FAF53C" w14:textId="77777777" w:rsidR="00C70BF9" w:rsidRDefault="004429B3">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EADC7" w14:textId="77777777" w:rsidR="00C70BF9" w:rsidRDefault="004429B3">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C70BF9" w14:paraId="66AC47D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C56266" w14:textId="77777777" w:rsidR="00C70BF9" w:rsidRDefault="00C70BF9">
            <w:pPr>
              <w:spacing w:line="180" w:lineRule="exact"/>
              <w:rPr>
                <w:sz w:val="18"/>
              </w:rPr>
            </w:pPr>
          </w:p>
          <w:p w14:paraId="4F5C9ACD" w14:textId="507AB567" w:rsidR="00C70BF9" w:rsidRDefault="00C142F8">
            <w:pPr>
              <w:ind w:left="420"/>
              <w:rPr>
                <w:sz w:val="2"/>
              </w:rPr>
            </w:pPr>
            <w:r>
              <w:rPr>
                <w:noProof/>
              </w:rPr>
              <w:drawing>
                <wp:inline distT="0" distB="0" distL="0" distR="0" wp14:anchorId="772090C6" wp14:editId="6F8806D3">
                  <wp:extent cx="228600" cy="161925"/>
                  <wp:effectExtent l="0" t="0" r="0" b="0"/>
                  <wp:docPr id="1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AB89B5" w14:textId="77777777" w:rsidR="00C70BF9" w:rsidRDefault="004429B3">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CEB96D" w14:textId="77777777" w:rsidR="00C70BF9" w:rsidRDefault="004429B3">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7A4BDFC2" w14:textId="77777777" w:rsidR="00C70BF9" w:rsidRDefault="00C70BF9">
      <w:pPr>
        <w:sectPr w:rsidR="00C70BF9">
          <w:pgSz w:w="11900" w:h="16840"/>
          <w:pgMar w:top="1080" w:right="1160" w:bottom="1440" w:left="1140" w:header="1080" w:footer="1440" w:gutter="0"/>
          <w:cols w:space="708"/>
        </w:sectPr>
      </w:pPr>
    </w:p>
    <w:p w14:paraId="4BD41694" w14:textId="77777777" w:rsidR="00C70BF9" w:rsidRDefault="004429B3">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22730468" w14:textId="77777777" w:rsidR="00C70BF9" w:rsidRDefault="00C70BF9">
      <w:pPr>
        <w:spacing w:after="80" w:line="240" w:lineRule="exact"/>
      </w:pPr>
    </w:p>
    <w:p w14:paraId="0D4D0E69" w14:textId="400A57D0" w:rsidR="00DD73DF" w:rsidRDefault="004429B3">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11609762" w:history="1">
        <w:r w:rsidR="00DD73DF" w:rsidRPr="002F1E2C">
          <w:rPr>
            <w:rStyle w:val="Lienhypertexte"/>
            <w:rFonts w:ascii="Trebuchet MS" w:eastAsia="Trebuchet MS" w:hAnsi="Trebuchet MS" w:cs="Trebuchet MS"/>
            <w:noProof/>
            <w:lang w:val="fr-FR"/>
          </w:rPr>
          <w:t>1 - Dispositions générales du contrat</w:t>
        </w:r>
        <w:r w:rsidR="00DD73DF">
          <w:rPr>
            <w:noProof/>
          </w:rPr>
          <w:tab/>
        </w:r>
        <w:r w:rsidR="00DD73DF">
          <w:rPr>
            <w:noProof/>
          </w:rPr>
          <w:fldChar w:fldCharType="begin"/>
        </w:r>
        <w:r w:rsidR="00DD73DF">
          <w:rPr>
            <w:noProof/>
          </w:rPr>
          <w:instrText xml:space="preserve"> PAGEREF _Toc211609762 \h </w:instrText>
        </w:r>
        <w:r w:rsidR="00DD73DF">
          <w:rPr>
            <w:noProof/>
          </w:rPr>
        </w:r>
        <w:r w:rsidR="00DD73DF">
          <w:rPr>
            <w:noProof/>
          </w:rPr>
          <w:fldChar w:fldCharType="separate"/>
        </w:r>
        <w:r w:rsidR="00DD73DF">
          <w:rPr>
            <w:noProof/>
          </w:rPr>
          <w:t>5</w:t>
        </w:r>
        <w:r w:rsidR="00DD73DF">
          <w:rPr>
            <w:noProof/>
          </w:rPr>
          <w:fldChar w:fldCharType="end"/>
        </w:r>
      </w:hyperlink>
    </w:p>
    <w:p w14:paraId="602E77AF" w14:textId="6B10D6C0"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63" w:history="1">
        <w:r w:rsidRPr="002F1E2C">
          <w:rPr>
            <w:rStyle w:val="Lienhypertexte"/>
            <w:rFonts w:ascii="Trebuchet MS" w:eastAsia="Trebuchet MS" w:hAnsi="Trebuchet MS" w:cs="Trebuchet MS"/>
            <w:noProof/>
            <w:lang w:val="fr-FR"/>
          </w:rPr>
          <w:t>1.1 - Objet du contrat</w:t>
        </w:r>
        <w:r>
          <w:rPr>
            <w:noProof/>
          </w:rPr>
          <w:tab/>
        </w:r>
        <w:r>
          <w:rPr>
            <w:noProof/>
          </w:rPr>
          <w:fldChar w:fldCharType="begin"/>
        </w:r>
        <w:r>
          <w:rPr>
            <w:noProof/>
          </w:rPr>
          <w:instrText xml:space="preserve"> PAGEREF _Toc211609763 \h </w:instrText>
        </w:r>
        <w:r>
          <w:rPr>
            <w:noProof/>
          </w:rPr>
        </w:r>
        <w:r>
          <w:rPr>
            <w:noProof/>
          </w:rPr>
          <w:fldChar w:fldCharType="separate"/>
        </w:r>
        <w:r>
          <w:rPr>
            <w:noProof/>
          </w:rPr>
          <w:t>5</w:t>
        </w:r>
        <w:r>
          <w:rPr>
            <w:noProof/>
          </w:rPr>
          <w:fldChar w:fldCharType="end"/>
        </w:r>
      </w:hyperlink>
    </w:p>
    <w:p w14:paraId="71B24E7C" w14:textId="45B2245A"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64" w:history="1">
        <w:r w:rsidRPr="002F1E2C">
          <w:rPr>
            <w:rStyle w:val="Lienhypertexte"/>
            <w:rFonts w:ascii="Trebuchet MS" w:eastAsia="Trebuchet MS" w:hAnsi="Trebuchet MS" w:cs="Trebuchet MS"/>
            <w:noProof/>
            <w:lang w:val="fr-FR"/>
          </w:rPr>
          <w:t>1.2 - Décomposition du contrat</w:t>
        </w:r>
        <w:r>
          <w:rPr>
            <w:noProof/>
          </w:rPr>
          <w:tab/>
        </w:r>
        <w:r>
          <w:rPr>
            <w:noProof/>
          </w:rPr>
          <w:fldChar w:fldCharType="begin"/>
        </w:r>
        <w:r>
          <w:rPr>
            <w:noProof/>
          </w:rPr>
          <w:instrText xml:space="preserve"> PAGEREF _Toc211609764 \h </w:instrText>
        </w:r>
        <w:r>
          <w:rPr>
            <w:noProof/>
          </w:rPr>
        </w:r>
        <w:r>
          <w:rPr>
            <w:noProof/>
          </w:rPr>
          <w:fldChar w:fldCharType="separate"/>
        </w:r>
        <w:r>
          <w:rPr>
            <w:noProof/>
          </w:rPr>
          <w:t>5</w:t>
        </w:r>
        <w:r>
          <w:rPr>
            <w:noProof/>
          </w:rPr>
          <w:fldChar w:fldCharType="end"/>
        </w:r>
      </w:hyperlink>
    </w:p>
    <w:p w14:paraId="6079EA0C" w14:textId="6B1467AB"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65" w:history="1">
        <w:r w:rsidRPr="002F1E2C">
          <w:rPr>
            <w:rStyle w:val="Lienhypertexte"/>
            <w:rFonts w:ascii="Trebuchet MS" w:eastAsia="Trebuchet MS" w:hAnsi="Trebuchet MS" w:cs="Trebuchet MS"/>
            <w:noProof/>
            <w:lang w:val="fr-FR"/>
          </w:rPr>
          <w:t>1.3 - Type d'accord-cadre</w:t>
        </w:r>
        <w:r>
          <w:rPr>
            <w:noProof/>
          </w:rPr>
          <w:tab/>
        </w:r>
        <w:r>
          <w:rPr>
            <w:noProof/>
          </w:rPr>
          <w:fldChar w:fldCharType="begin"/>
        </w:r>
        <w:r>
          <w:rPr>
            <w:noProof/>
          </w:rPr>
          <w:instrText xml:space="preserve"> PAGEREF _Toc211609765 \h </w:instrText>
        </w:r>
        <w:r>
          <w:rPr>
            <w:noProof/>
          </w:rPr>
        </w:r>
        <w:r>
          <w:rPr>
            <w:noProof/>
          </w:rPr>
          <w:fldChar w:fldCharType="separate"/>
        </w:r>
        <w:r>
          <w:rPr>
            <w:noProof/>
          </w:rPr>
          <w:t>5</w:t>
        </w:r>
        <w:r>
          <w:rPr>
            <w:noProof/>
          </w:rPr>
          <w:fldChar w:fldCharType="end"/>
        </w:r>
      </w:hyperlink>
    </w:p>
    <w:p w14:paraId="4014CA11" w14:textId="69CDDDD5"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66" w:history="1">
        <w:r w:rsidRPr="002F1E2C">
          <w:rPr>
            <w:rStyle w:val="Lienhypertexte"/>
            <w:rFonts w:ascii="Trebuchet MS" w:eastAsia="Trebuchet MS" w:hAnsi="Trebuchet MS" w:cs="Trebuchet MS"/>
            <w:noProof/>
            <w:lang w:val="fr-FR"/>
          </w:rPr>
          <w:t>1.4 - Conditions d'attribution des bons de commande</w:t>
        </w:r>
        <w:r>
          <w:rPr>
            <w:noProof/>
          </w:rPr>
          <w:tab/>
        </w:r>
        <w:r>
          <w:rPr>
            <w:noProof/>
          </w:rPr>
          <w:fldChar w:fldCharType="begin"/>
        </w:r>
        <w:r>
          <w:rPr>
            <w:noProof/>
          </w:rPr>
          <w:instrText xml:space="preserve"> PAGEREF _Toc211609766 \h </w:instrText>
        </w:r>
        <w:r>
          <w:rPr>
            <w:noProof/>
          </w:rPr>
        </w:r>
        <w:r>
          <w:rPr>
            <w:noProof/>
          </w:rPr>
          <w:fldChar w:fldCharType="separate"/>
        </w:r>
        <w:r>
          <w:rPr>
            <w:noProof/>
          </w:rPr>
          <w:t>5</w:t>
        </w:r>
        <w:r>
          <w:rPr>
            <w:noProof/>
          </w:rPr>
          <w:fldChar w:fldCharType="end"/>
        </w:r>
      </w:hyperlink>
    </w:p>
    <w:p w14:paraId="7898C3BE" w14:textId="33CE7782"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67" w:history="1">
        <w:r w:rsidRPr="002F1E2C">
          <w:rPr>
            <w:rStyle w:val="Lienhypertexte"/>
            <w:rFonts w:ascii="Trebuchet MS" w:eastAsia="Trebuchet MS" w:hAnsi="Trebuchet MS" w:cs="Trebuchet MS"/>
            <w:noProof/>
            <w:lang w:val="fr-FR"/>
          </w:rPr>
          <w:t>2 - Pièces contractuelles</w:t>
        </w:r>
        <w:r>
          <w:rPr>
            <w:noProof/>
          </w:rPr>
          <w:tab/>
        </w:r>
        <w:r>
          <w:rPr>
            <w:noProof/>
          </w:rPr>
          <w:fldChar w:fldCharType="begin"/>
        </w:r>
        <w:r>
          <w:rPr>
            <w:noProof/>
          </w:rPr>
          <w:instrText xml:space="preserve"> PAGEREF _Toc211609767 \h </w:instrText>
        </w:r>
        <w:r>
          <w:rPr>
            <w:noProof/>
          </w:rPr>
        </w:r>
        <w:r>
          <w:rPr>
            <w:noProof/>
          </w:rPr>
          <w:fldChar w:fldCharType="separate"/>
        </w:r>
        <w:r>
          <w:rPr>
            <w:noProof/>
          </w:rPr>
          <w:t>5</w:t>
        </w:r>
        <w:r>
          <w:rPr>
            <w:noProof/>
          </w:rPr>
          <w:fldChar w:fldCharType="end"/>
        </w:r>
      </w:hyperlink>
    </w:p>
    <w:p w14:paraId="179A3A80" w14:textId="483B9575"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68" w:history="1">
        <w:r w:rsidRPr="002F1E2C">
          <w:rPr>
            <w:rStyle w:val="Lienhypertexte"/>
            <w:rFonts w:ascii="Trebuchet MS" w:eastAsia="Trebuchet MS" w:hAnsi="Trebuchet MS" w:cs="Trebuchet MS"/>
            <w:noProof/>
            <w:lang w:val="fr-FR"/>
          </w:rPr>
          <w:t>3 - Intervenants</w:t>
        </w:r>
        <w:r>
          <w:rPr>
            <w:noProof/>
          </w:rPr>
          <w:tab/>
        </w:r>
        <w:r>
          <w:rPr>
            <w:noProof/>
          </w:rPr>
          <w:fldChar w:fldCharType="begin"/>
        </w:r>
        <w:r>
          <w:rPr>
            <w:noProof/>
          </w:rPr>
          <w:instrText xml:space="preserve"> PAGEREF _Toc211609768 \h </w:instrText>
        </w:r>
        <w:r>
          <w:rPr>
            <w:noProof/>
          </w:rPr>
        </w:r>
        <w:r>
          <w:rPr>
            <w:noProof/>
          </w:rPr>
          <w:fldChar w:fldCharType="separate"/>
        </w:r>
        <w:r>
          <w:rPr>
            <w:noProof/>
          </w:rPr>
          <w:t>6</w:t>
        </w:r>
        <w:r>
          <w:rPr>
            <w:noProof/>
          </w:rPr>
          <w:fldChar w:fldCharType="end"/>
        </w:r>
      </w:hyperlink>
    </w:p>
    <w:p w14:paraId="12C2F853" w14:textId="12875F1A"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69" w:history="1">
        <w:r w:rsidRPr="002F1E2C">
          <w:rPr>
            <w:rStyle w:val="Lienhypertexte"/>
            <w:rFonts w:ascii="Trebuchet MS" w:eastAsia="Trebuchet MS" w:hAnsi="Trebuchet MS" w:cs="Trebuchet MS"/>
            <w:noProof/>
            <w:lang w:val="fr-FR"/>
          </w:rPr>
          <w:t>3.1 - Contrôle technique</w:t>
        </w:r>
        <w:r>
          <w:rPr>
            <w:noProof/>
          </w:rPr>
          <w:tab/>
        </w:r>
        <w:r>
          <w:rPr>
            <w:noProof/>
          </w:rPr>
          <w:fldChar w:fldCharType="begin"/>
        </w:r>
        <w:r>
          <w:rPr>
            <w:noProof/>
          </w:rPr>
          <w:instrText xml:space="preserve"> PAGEREF _Toc211609769 \h </w:instrText>
        </w:r>
        <w:r>
          <w:rPr>
            <w:noProof/>
          </w:rPr>
        </w:r>
        <w:r>
          <w:rPr>
            <w:noProof/>
          </w:rPr>
          <w:fldChar w:fldCharType="separate"/>
        </w:r>
        <w:r>
          <w:rPr>
            <w:noProof/>
          </w:rPr>
          <w:t>6</w:t>
        </w:r>
        <w:r>
          <w:rPr>
            <w:noProof/>
          </w:rPr>
          <w:fldChar w:fldCharType="end"/>
        </w:r>
      </w:hyperlink>
    </w:p>
    <w:p w14:paraId="5CBD47FD" w14:textId="684B72D6"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70" w:history="1">
        <w:r w:rsidRPr="002F1E2C">
          <w:rPr>
            <w:rStyle w:val="Lienhypertexte"/>
            <w:rFonts w:ascii="Trebuchet MS" w:eastAsia="Trebuchet MS" w:hAnsi="Trebuchet MS" w:cs="Trebuchet MS"/>
            <w:noProof/>
            <w:lang w:val="fr-FR"/>
          </w:rPr>
          <w:t>3.2 - Sécurité et protection de la santé des travailleurs</w:t>
        </w:r>
        <w:r>
          <w:rPr>
            <w:noProof/>
          </w:rPr>
          <w:tab/>
        </w:r>
        <w:r>
          <w:rPr>
            <w:noProof/>
          </w:rPr>
          <w:fldChar w:fldCharType="begin"/>
        </w:r>
        <w:r>
          <w:rPr>
            <w:noProof/>
          </w:rPr>
          <w:instrText xml:space="preserve"> PAGEREF _Toc211609770 \h </w:instrText>
        </w:r>
        <w:r>
          <w:rPr>
            <w:noProof/>
          </w:rPr>
        </w:r>
        <w:r>
          <w:rPr>
            <w:noProof/>
          </w:rPr>
          <w:fldChar w:fldCharType="separate"/>
        </w:r>
        <w:r>
          <w:rPr>
            <w:noProof/>
          </w:rPr>
          <w:t>6</w:t>
        </w:r>
        <w:r>
          <w:rPr>
            <w:noProof/>
          </w:rPr>
          <w:fldChar w:fldCharType="end"/>
        </w:r>
      </w:hyperlink>
    </w:p>
    <w:p w14:paraId="647FABD2" w14:textId="50287689"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71" w:history="1">
        <w:r w:rsidRPr="002F1E2C">
          <w:rPr>
            <w:rStyle w:val="Lienhypertexte"/>
            <w:rFonts w:ascii="Trebuchet MS" w:eastAsia="Trebuchet MS" w:hAnsi="Trebuchet MS" w:cs="Trebuchet MS"/>
            <w:noProof/>
            <w:lang w:val="fr-FR"/>
          </w:rPr>
          <w:t>3.3 - Modalités de collaboration du maître d’œuvre avec les autres intervenants</w:t>
        </w:r>
        <w:r>
          <w:rPr>
            <w:noProof/>
          </w:rPr>
          <w:tab/>
        </w:r>
        <w:r>
          <w:rPr>
            <w:noProof/>
          </w:rPr>
          <w:fldChar w:fldCharType="begin"/>
        </w:r>
        <w:r>
          <w:rPr>
            <w:noProof/>
          </w:rPr>
          <w:instrText xml:space="preserve"> PAGEREF _Toc211609771 \h </w:instrText>
        </w:r>
        <w:r>
          <w:rPr>
            <w:noProof/>
          </w:rPr>
        </w:r>
        <w:r>
          <w:rPr>
            <w:noProof/>
          </w:rPr>
          <w:fldChar w:fldCharType="separate"/>
        </w:r>
        <w:r>
          <w:rPr>
            <w:noProof/>
          </w:rPr>
          <w:t>6</w:t>
        </w:r>
        <w:r>
          <w:rPr>
            <w:noProof/>
          </w:rPr>
          <w:fldChar w:fldCharType="end"/>
        </w:r>
      </w:hyperlink>
    </w:p>
    <w:p w14:paraId="10EF7B3F" w14:textId="1FFB1EAE"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72" w:history="1">
        <w:r w:rsidRPr="002F1E2C">
          <w:rPr>
            <w:rStyle w:val="Lienhypertexte"/>
            <w:rFonts w:ascii="Trebuchet MS" w:eastAsia="Trebuchet MS" w:hAnsi="Trebuchet MS" w:cs="Trebuchet MS"/>
            <w:noProof/>
            <w:lang w:val="fr-FR"/>
          </w:rPr>
          <w:t>4 - Confidentialité et mesures de sécurité</w:t>
        </w:r>
        <w:r>
          <w:rPr>
            <w:noProof/>
          </w:rPr>
          <w:tab/>
        </w:r>
        <w:r>
          <w:rPr>
            <w:noProof/>
          </w:rPr>
          <w:fldChar w:fldCharType="begin"/>
        </w:r>
        <w:r>
          <w:rPr>
            <w:noProof/>
          </w:rPr>
          <w:instrText xml:space="preserve"> PAGEREF _Toc211609772 \h </w:instrText>
        </w:r>
        <w:r>
          <w:rPr>
            <w:noProof/>
          </w:rPr>
        </w:r>
        <w:r>
          <w:rPr>
            <w:noProof/>
          </w:rPr>
          <w:fldChar w:fldCharType="separate"/>
        </w:r>
        <w:r>
          <w:rPr>
            <w:noProof/>
          </w:rPr>
          <w:t>6</w:t>
        </w:r>
        <w:r>
          <w:rPr>
            <w:noProof/>
          </w:rPr>
          <w:fldChar w:fldCharType="end"/>
        </w:r>
      </w:hyperlink>
    </w:p>
    <w:p w14:paraId="4E57DF33" w14:textId="5CB473A9"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73" w:history="1">
        <w:r w:rsidRPr="002F1E2C">
          <w:rPr>
            <w:rStyle w:val="Lienhypertexte"/>
            <w:rFonts w:ascii="Trebuchet MS" w:eastAsia="Trebuchet MS" w:hAnsi="Trebuchet MS" w:cs="Trebuchet MS"/>
            <w:noProof/>
            <w:lang w:val="fr-FR"/>
          </w:rPr>
          <w:t>5 - Protection des données à caractère personnel</w:t>
        </w:r>
        <w:r>
          <w:rPr>
            <w:noProof/>
          </w:rPr>
          <w:tab/>
        </w:r>
        <w:r>
          <w:rPr>
            <w:noProof/>
          </w:rPr>
          <w:fldChar w:fldCharType="begin"/>
        </w:r>
        <w:r>
          <w:rPr>
            <w:noProof/>
          </w:rPr>
          <w:instrText xml:space="preserve"> PAGEREF _Toc211609773 \h </w:instrText>
        </w:r>
        <w:r>
          <w:rPr>
            <w:noProof/>
          </w:rPr>
        </w:r>
        <w:r>
          <w:rPr>
            <w:noProof/>
          </w:rPr>
          <w:fldChar w:fldCharType="separate"/>
        </w:r>
        <w:r>
          <w:rPr>
            <w:noProof/>
          </w:rPr>
          <w:t>6</w:t>
        </w:r>
        <w:r>
          <w:rPr>
            <w:noProof/>
          </w:rPr>
          <w:fldChar w:fldCharType="end"/>
        </w:r>
      </w:hyperlink>
    </w:p>
    <w:p w14:paraId="1C1A9407" w14:textId="5C104958"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74" w:history="1">
        <w:r w:rsidRPr="002F1E2C">
          <w:rPr>
            <w:rStyle w:val="Lienhypertexte"/>
            <w:rFonts w:ascii="Trebuchet MS" w:eastAsia="Trebuchet MS" w:hAnsi="Trebuchet MS" w:cs="Trebuchet MS"/>
            <w:noProof/>
            <w:lang w:val="fr-FR"/>
          </w:rPr>
          <w:t>6 - Missions</w:t>
        </w:r>
        <w:r>
          <w:rPr>
            <w:noProof/>
          </w:rPr>
          <w:tab/>
        </w:r>
        <w:r>
          <w:rPr>
            <w:noProof/>
          </w:rPr>
          <w:fldChar w:fldCharType="begin"/>
        </w:r>
        <w:r>
          <w:rPr>
            <w:noProof/>
          </w:rPr>
          <w:instrText xml:space="preserve"> PAGEREF _Toc211609774 \h </w:instrText>
        </w:r>
        <w:r>
          <w:rPr>
            <w:noProof/>
          </w:rPr>
        </w:r>
        <w:r>
          <w:rPr>
            <w:noProof/>
          </w:rPr>
          <w:fldChar w:fldCharType="separate"/>
        </w:r>
        <w:r>
          <w:rPr>
            <w:noProof/>
          </w:rPr>
          <w:t>6</w:t>
        </w:r>
        <w:r>
          <w:rPr>
            <w:noProof/>
          </w:rPr>
          <w:fldChar w:fldCharType="end"/>
        </w:r>
      </w:hyperlink>
    </w:p>
    <w:p w14:paraId="42AD849E" w14:textId="4551C64F"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75" w:history="1">
        <w:r w:rsidRPr="002F1E2C">
          <w:rPr>
            <w:rStyle w:val="Lienhypertexte"/>
            <w:rFonts w:ascii="Trebuchet MS" w:eastAsia="Trebuchet MS" w:hAnsi="Trebuchet MS" w:cs="Trebuchet MS"/>
            <w:noProof/>
            <w:lang w:val="fr-FR"/>
          </w:rPr>
          <w:t>7 - Durée et délais d'exécution</w:t>
        </w:r>
        <w:r>
          <w:rPr>
            <w:noProof/>
          </w:rPr>
          <w:tab/>
        </w:r>
        <w:r>
          <w:rPr>
            <w:noProof/>
          </w:rPr>
          <w:fldChar w:fldCharType="begin"/>
        </w:r>
        <w:r>
          <w:rPr>
            <w:noProof/>
          </w:rPr>
          <w:instrText xml:space="preserve"> PAGEREF _Toc211609775 \h </w:instrText>
        </w:r>
        <w:r>
          <w:rPr>
            <w:noProof/>
          </w:rPr>
        </w:r>
        <w:r>
          <w:rPr>
            <w:noProof/>
          </w:rPr>
          <w:fldChar w:fldCharType="separate"/>
        </w:r>
        <w:r>
          <w:rPr>
            <w:noProof/>
          </w:rPr>
          <w:t>7</w:t>
        </w:r>
        <w:r>
          <w:rPr>
            <w:noProof/>
          </w:rPr>
          <w:fldChar w:fldCharType="end"/>
        </w:r>
      </w:hyperlink>
    </w:p>
    <w:p w14:paraId="15C58475" w14:textId="59BB88AB"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76" w:history="1">
        <w:r w:rsidRPr="002F1E2C">
          <w:rPr>
            <w:rStyle w:val="Lienhypertexte"/>
            <w:rFonts w:ascii="Trebuchet MS" w:eastAsia="Trebuchet MS" w:hAnsi="Trebuchet MS" w:cs="Trebuchet MS"/>
            <w:noProof/>
            <w:lang w:val="fr-FR"/>
          </w:rPr>
          <w:t>7.1 - Durée du contrat</w:t>
        </w:r>
        <w:r>
          <w:rPr>
            <w:noProof/>
          </w:rPr>
          <w:tab/>
        </w:r>
        <w:r>
          <w:rPr>
            <w:noProof/>
          </w:rPr>
          <w:fldChar w:fldCharType="begin"/>
        </w:r>
        <w:r>
          <w:rPr>
            <w:noProof/>
          </w:rPr>
          <w:instrText xml:space="preserve"> PAGEREF _Toc211609776 \h </w:instrText>
        </w:r>
        <w:r>
          <w:rPr>
            <w:noProof/>
          </w:rPr>
        </w:r>
        <w:r>
          <w:rPr>
            <w:noProof/>
          </w:rPr>
          <w:fldChar w:fldCharType="separate"/>
        </w:r>
        <w:r>
          <w:rPr>
            <w:noProof/>
          </w:rPr>
          <w:t>7</w:t>
        </w:r>
        <w:r>
          <w:rPr>
            <w:noProof/>
          </w:rPr>
          <w:fldChar w:fldCharType="end"/>
        </w:r>
      </w:hyperlink>
    </w:p>
    <w:p w14:paraId="557734ED" w14:textId="3E817C99"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77" w:history="1">
        <w:r w:rsidRPr="002F1E2C">
          <w:rPr>
            <w:rStyle w:val="Lienhypertexte"/>
            <w:rFonts w:ascii="Trebuchet MS" w:eastAsia="Trebuchet MS" w:hAnsi="Trebuchet MS" w:cs="Trebuchet MS"/>
            <w:noProof/>
            <w:lang w:val="fr-FR"/>
          </w:rPr>
          <w:t>8 - Prix</w:t>
        </w:r>
        <w:r>
          <w:rPr>
            <w:noProof/>
          </w:rPr>
          <w:tab/>
        </w:r>
        <w:r>
          <w:rPr>
            <w:noProof/>
          </w:rPr>
          <w:fldChar w:fldCharType="begin"/>
        </w:r>
        <w:r>
          <w:rPr>
            <w:noProof/>
          </w:rPr>
          <w:instrText xml:space="preserve"> PAGEREF _Toc211609777 \h </w:instrText>
        </w:r>
        <w:r>
          <w:rPr>
            <w:noProof/>
          </w:rPr>
        </w:r>
        <w:r>
          <w:rPr>
            <w:noProof/>
          </w:rPr>
          <w:fldChar w:fldCharType="separate"/>
        </w:r>
        <w:r>
          <w:rPr>
            <w:noProof/>
          </w:rPr>
          <w:t>7</w:t>
        </w:r>
        <w:r>
          <w:rPr>
            <w:noProof/>
          </w:rPr>
          <w:fldChar w:fldCharType="end"/>
        </w:r>
      </w:hyperlink>
    </w:p>
    <w:p w14:paraId="59363952" w14:textId="7A307984"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78" w:history="1">
        <w:r w:rsidRPr="002F1E2C">
          <w:rPr>
            <w:rStyle w:val="Lienhypertexte"/>
            <w:rFonts w:ascii="Trebuchet MS" w:eastAsia="Trebuchet MS" w:hAnsi="Trebuchet MS" w:cs="Trebuchet MS"/>
            <w:noProof/>
            <w:lang w:val="fr-FR"/>
          </w:rPr>
          <w:t>8.1 - Caractéristiques des prix pratiqués</w:t>
        </w:r>
        <w:r>
          <w:rPr>
            <w:noProof/>
          </w:rPr>
          <w:tab/>
        </w:r>
        <w:r>
          <w:rPr>
            <w:noProof/>
          </w:rPr>
          <w:fldChar w:fldCharType="begin"/>
        </w:r>
        <w:r>
          <w:rPr>
            <w:noProof/>
          </w:rPr>
          <w:instrText xml:space="preserve"> PAGEREF _Toc211609778 \h </w:instrText>
        </w:r>
        <w:r>
          <w:rPr>
            <w:noProof/>
          </w:rPr>
        </w:r>
        <w:r>
          <w:rPr>
            <w:noProof/>
          </w:rPr>
          <w:fldChar w:fldCharType="separate"/>
        </w:r>
        <w:r>
          <w:rPr>
            <w:noProof/>
          </w:rPr>
          <w:t>7</w:t>
        </w:r>
        <w:r>
          <w:rPr>
            <w:noProof/>
          </w:rPr>
          <w:fldChar w:fldCharType="end"/>
        </w:r>
      </w:hyperlink>
    </w:p>
    <w:p w14:paraId="1041D4BC" w14:textId="3DC3F235"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79" w:history="1">
        <w:r w:rsidRPr="002F1E2C">
          <w:rPr>
            <w:rStyle w:val="Lienhypertexte"/>
            <w:rFonts w:ascii="Trebuchet MS" w:eastAsia="Trebuchet MS" w:hAnsi="Trebuchet MS" w:cs="Trebuchet MS"/>
            <w:noProof/>
            <w:lang w:val="fr-FR"/>
          </w:rPr>
          <w:t>8.2 - Forfait de rémunération</w:t>
        </w:r>
        <w:r>
          <w:rPr>
            <w:noProof/>
          </w:rPr>
          <w:tab/>
        </w:r>
        <w:r>
          <w:rPr>
            <w:noProof/>
          </w:rPr>
          <w:fldChar w:fldCharType="begin"/>
        </w:r>
        <w:r>
          <w:rPr>
            <w:noProof/>
          </w:rPr>
          <w:instrText xml:space="preserve"> PAGEREF _Toc211609779 \h </w:instrText>
        </w:r>
        <w:r>
          <w:rPr>
            <w:noProof/>
          </w:rPr>
        </w:r>
        <w:r>
          <w:rPr>
            <w:noProof/>
          </w:rPr>
          <w:fldChar w:fldCharType="separate"/>
        </w:r>
        <w:r>
          <w:rPr>
            <w:noProof/>
          </w:rPr>
          <w:t>7</w:t>
        </w:r>
        <w:r>
          <w:rPr>
            <w:noProof/>
          </w:rPr>
          <w:fldChar w:fldCharType="end"/>
        </w:r>
      </w:hyperlink>
    </w:p>
    <w:p w14:paraId="488AF0E3" w14:textId="573E8500"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80" w:history="1">
        <w:r w:rsidRPr="002F1E2C">
          <w:rPr>
            <w:rStyle w:val="Lienhypertexte"/>
            <w:rFonts w:ascii="Trebuchet MS" w:eastAsia="Trebuchet MS" w:hAnsi="Trebuchet MS" w:cs="Trebuchet MS"/>
            <w:noProof/>
            <w:lang w:val="fr-FR"/>
          </w:rPr>
          <w:t>8.3 - Modalités de variation des prix</w:t>
        </w:r>
        <w:r>
          <w:rPr>
            <w:noProof/>
          </w:rPr>
          <w:tab/>
        </w:r>
        <w:r>
          <w:rPr>
            <w:noProof/>
          </w:rPr>
          <w:fldChar w:fldCharType="begin"/>
        </w:r>
        <w:r>
          <w:rPr>
            <w:noProof/>
          </w:rPr>
          <w:instrText xml:space="preserve"> PAGEREF _Toc211609780 \h </w:instrText>
        </w:r>
        <w:r>
          <w:rPr>
            <w:noProof/>
          </w:rPr>
        </w:r>
        <w:r>
          <w:rPr>
            <w:noProof/>
          </w:rPr>
          <w:fldChar w:fldCharType="separate"/>
        </w:r>
        <w:r>
          <w:rPr>
            <w:noProof/>
          </w:rPr>
          <w:t>8</w:t>
        </w:r>
        <w:r>
          <w:rPr>
            <w:noProof/>
          </w:rPr>
          <w:fldChar w:fldCharType="end"/>
        </w:r>
      </w:hyperlink>
    </w:p>
    <w:p w14:paraId="1547FDF9" w14:textId="6B691F0A"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81" w:history="1">
        <w:r w:rsidRPr="002F1E2C">
          <w:rPr>
            <w:rStyle w:val="Lienhypertexte"/>
            <w:rFonts w:ascii="Trebuchet MS" w:eastAsia="Trebuchet MS" w:hAnsi="Trebuchet MS" w:cs="Trebuchet MS"/>
            <w:noProof/>
            <w:lang w:val="fr-FR"/>
          </w:rPr>
          <w:t>9 - Avance</w:t>
        </w:r>
        <w:r>
          <w:rPr>
            <w:noProof/>
          </w:rPr>
          <w:tab/>
        </w:r>
        <w:r>
          <w:rPr>
            <w:noProof/>
          </w:rPr>
          <w:fldChar w:fldCharType="begin"/>
        </w:r>
        <w:r>
          <w:rPr>
            <w:noProof/>
          </w:rPr>
          <w:instrText xml:space="preserve"> PAGEREF _Toc211609781 \h </w:instrText>
        </w:r>
        <w:r>
          <w:rPr>
            <w:noProof/>
          </w:rPr>
        </w:r>
        <w:r>
          <w:rPr>
            <w:noProof/>
          </w:rPr>
          <w:fldChar w:fldCharType="separate"/>
        </w:r>
        <w:r>
          <w:rPr>
            <w:noProof/>
          </w:rPr>
          <w:t>8</w:t>
        </w:r>
        <w:r>
          <w:rPr>
            <w:noProof/>
          </w:rPr>
          <w:fldChar w:fldCharType="end"/>
        </w:r>
      </w:hyperlink>
    </w:p>
    <w:p w14:paraId="05E6F434" w14:textId="27894D84"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82" w:history="1">
        <w:r w:rsidRPr="002F1E2C">
          <w:rPr>
            <w:rStyle w:val="Lienhypertexte"/>
            <w:rFonts w:ascii="Trebuchet MS" w:eastAsia="Trebuchet MS" w:hAnsi="Trebuchet MS" w:cs="Trebuchet MS"/>
            <w:noProof/>
            <w:lang w:val="fr-FR"/>
          </w:rPr>
          <w:t>10 - Modalités de règlement des comptes</w:t>
        </w:r>
        <w:r>
          <w:rPr>
            <w:noProof/>
          </w:rPr>
          <w:tab/>
        </w:r>
        <w:r>
          <w:rPr>
            <w:noProof/>
          </w:rPr>
          <w:fldChar w:fldCharType="begin"/>
        </w:r>
        <w:r>
          <w:rPr>
            <w:noProof/>
          </w:rPr>
          <w:instrText xml:space="preserve"> PAGEREF _Toc211609782 \h </w:instrText>
        </w:r>
        <w:r>
          <w:rPr>
            <w:noProof/>
          </w:rPr>
        </w:r>
        <w:r>
          <w:rPr>
            <w:noProof/>
          </w:rPr>
          <w:fldChar w:fldCharType="separate"/>
        </w:r>
        <w:r>
          <w:rPr>
            <w:noProof/>
          </w:rPr>
          <w:t>8</w:t>
        </w:r>
        <w:r>
          <w:rPr>
            <w:noProof/>
          </w:rPr>
          <w:fldChar w:fldCharType="end"/>
        </w:r>
      </w:hyperlink>
    </w:p>
    <w:p w14:paraId="083331F5" w14:textId="313D6BFA"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83" w:history="1">
        <w:r w:rsidRPr="002F1E2C">
          <w:rPr>
            <w:rStyle w:val="Lienhypertexte"/>
            <w:rFonts w:ascii="Trebuchet MS" w:eastAsia="Trebuchet MS" w:hAnsi="Trebuchet MS" w:cs="Trebuchet MS"/>
            <w:noProof/>
            <w:lang w:val="fr-FR"/>
          </w:rPr>
          <w:t>10.1 - Acomptes et paiements partiels définitifs</w:t>
        </w:r>
        <w:r>
          <w:rPr>
            <w:noProof/>
          </w:rPr>
          <w:tab/>
        </w:r>
        <w:r>
          <w:rPr>
            <w:noProof/>
          </w:rPr>
          <w:fldChar w:fldCharType="begin"/>
        </w:r>
        <w:r>
          <w:rPr>
            <w:noProof/>
          </w:rPr>
          <w:instrText xml:space="preserve"> PAGEREF _Toc211609783 \h </w:instrText>
        </w:r>
        <w:r>
          <w:rPr>
            <w:noProof/>
          </w:rPr>
        </w:r>
        <w:r>
          <w:rPr>
            <w:noProof/>
          </w:rPr>
          <w:fldChar w:fldCharType="separate"/>
        </w:r>
        <w:r>
          <w:rPr>
            <w:noProof/>
          </w:rPr>
          <w:t>8</w:t>
        </w:r>
        <w:r>
          <w:rPr>
            <w:noProof/>
          </w:rPr>
          <w:fldChar w:fldCharType="end"/>
        </w:r>
      </w:hyperlink>
    </w:p>
    <w:p w14:paraId="2F1026EC" w14:textId="292FBA1C"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84" w:history="1">
        <w:r w:rsidRPr="002F1E2C">
          <w:rPr>
            <w:rStyle w:val="Lienhypertexte"/>
            <w:rFonts w:ascii="Trebuchet MS" w:eastAsia="Trebuchet MS" w:hAnsi="Trebuchet MS" w:cs="Trebuchet MS"/>
            <w:noProof/>
            <w:lang w:val="fr-FR"/>
          </w:rPr>
          <w:t>10.2 - Pourcentage de rémunération par élément</w:t>
        </w:r>
        <w:r>
          <w:rPr>
            <w:noProof/>
          </w:rPr>
          <w:tab/>
        </w:r>
        <w:r>
          <w:rPr>
            <w:noProof/>
          </w:rPr>
          <w:fldChar w:fldCharType="begin"/>
        </w:r>
        <w:r>
          <w:rPr>
            <w:noProof/>
          </w:rPr>
          <w:instrText xml:space="preserve"> PAGEREF _Toc211609784 \h </w:instrText>
        </w:r>
        <w:r>
          <w:rPr>
            <w:noProof/>
          </w:rPr>
        </w:r>
        <w:r>
          <w:rPr>
            <w:noProof/>
          </w:rPr>
          <w:fldChar w:fldCharType="separate"/>
        </w:r>
        <w:r>
          <w:rPr>
            <w:noProof/>
          </w:rPr>
          <w:t>8</w:t>
        </w:r>
        <w:r>
          <w:rPr>
            <w:noProof/>
          </w:rPr>
          <w:fldChar w:fldCharType="end"/>
        </w:r>
      </w:hyperlink>
    </w:p>
    <w:p w14:paraId="19B1F7F0" w14:textId="69D96DE7"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85" w:history="1">
        <w:r w:rsidRPr="002F1E2C">
          <w:rPr>
            <w:rStyle w:val="Lienhypertexte"/>
            <w:rFonts w:ascii="Trebuchet MS" w:eastAsia="Trebuchet MS" w:hAnsi="Trebuchet MS" w:cs="Trebuchet MS"/>
            <w:noProof/>
            <w:lang w:val="fr-FR"/>
          </w:rPr>
          <w:t>10.3 - Présentation des demandes de paiement</w:t>
        </w:r>
        <w:r>
          <w:rPr>
            <w:noProof/>
          </w:rPr>
          <w:tab/>
        </w:r>
        <w:r>
          <w:rPr>
            <w:noProof/>
          </w:rPr>
          <w:fldChar w:fldCharType="begin"/>
        </w:r>
        <w:r>
          <w:rPr>
            <w:noProof/>
          </w:rPr>
          <w:instrText xml:space="preserve"> PAGEREF _Toc211609785 \h </w:instrText>
        </w:r>
        <w:r>
          <w:rPr>
            <w:noProof/>
          </w:rPr>
        </w:r>
        <w:r>
          <w:rPr>
            <w:noProof/>
          </w:rPr>
          <w:fldChar w:fldCharType="separate"/>
        </w:r>
        <w:r>
          <w:rPr>
            <w:noProof/>
          </w:rPr>
          <w:t>9</w:t>
        </w:r>
        <w:r>
          <w:rPr>
            <w:noProof/>
          </w:rPr>
          <w:fldChar w:fldCharType="end"/>
        </w:r>
      </w:hyperlink>
    </w:p>
    <w:p w14:paraId="5B81819C" w14:textId="31C0F299"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86" w:history="1">
        <w:r w:rsidRPr="002F1E2C">
          <w:rPr>
            <w:rStyle w:val="Lienhypertexte"/>
            <w:rFonts w:ascii="Trebuchet MS" w:eastAsia="Trebuchet MS" w:hAnsi="Trebuchet MS" w:cs="Trebuchet MS"/>
            <w:noProof/>
            <w:lang w:val="fr-FR"/>
          </w:rPr>
          <w:t>10.4 - Délai global de paiement</w:t>
        </w:r>
        <w:r>
          <w:rPr>
            <w:noProof/>
          </w:rPr>
          <w:tab/>
        </w:r>
        <w:r>
          <w:rPr>
            <w:noProof/>
          </w:rPr>
          <w:fldChar w:fldCharType="begin"/>
        </w:r>
        <w:r>
          <w:rPr>
            <w:noProof/>
          </w:rPr>
          <w:instrText xml:space="preserve"> PAGEREF _Toc211609786 \h </w:instrText>
        </w:r>
        <w:r>
          <w:rPr>
            <w:noProof/>
          </w:rPr>
        </w:r>
        <w:r>
          <w:rPr>
            <w:noProof/>
          </w:rPr>
          <w:fldChar w:fldCharType="separate"/>
        </w:r>
        <w:r>
          <w:rPr>
            <w:noProof/>
          </w:rPr>
          <w:t>10</w:t>
        </w:r>
        <w:r>
          <w:rPr>
            <w:noProof/>
          </w:rPr>
          <w:fldChar w:fldCharType="end"/>
        </w:r>
      </w:hyperlink>
    </w:p>
    <w:p w14:paraId="12562C32" w14:textId="5D77065C"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87" w:history="1">
        <w:r w:rsidRPr="002F1E2C">
          <w:rPr>
            <w:rStyle w:val="Lienhypertexte"/>
            <w:rFonts w:ascii="Trebuchet MS" w:eastAsia="Trebuchet MS" w:hAnsi="Trebuchet MS" w:cs="Trebuchet MS"/>
            <w:noProof/>
            <w:lang w:val="fr-FR"/>
          </w:rPr>
          <w:t>10.5 - Paiement des cotraitants</w:t>
        </w:r>
        <w:r>
          <w:rPr>
            <w:noProof/>
          </w:rPr>
          <w:tab/>
        </w:r>
        <w:r>
          <w:rPr>
            <w:noProof/>
          </w:rPr>
          <w:fldChar w:fldCharType="begin"/>
        </w:r>
        <w:r>
          <w:rPr>
            <w:noProof/>
          </w:rPr>
          <w:instrText xml:space="preserve"> PAGEREF _Toc211609787 \h </w:instrText>
        </w:r>
        <w:r>
          <w:rPr>
            <w:noProof/>
          </w:rPr>
        </w:r>
        <w:r>
          <w:rPr>
            <w:noProof/>
          </w:rPr>
          <w:fldChar w:fldCharType="separate"/>
        </w:r>
        <w:r>
          <w:rPr>
            <w:noProof/>
          </w:rPr>
          <w:t>10</w:t>
        </w:r>
        <w:r>
          <w:rPr>
            <w:noProof/>
          </w:rPr>
          <w:fldChar w:fldCharType="end"/>
        </w:r>
      </w:hyperlink>
    </w:p>
    <w:p w14:paraId="0EEA2A92" w14:textId="142A62E2"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88" w:history="1">
        <w:r w:rsidRPr="002F1E2C">
          <w:rPr>
            <w:rStyle w:val="Lienhypertexte"/>
            <w:rFonts w:ascii="Trebuchet MS" w:eastAsia="Trebuchet MS" w:hAnsi="Trebuchet MS" w:cs="Trebuchet MS"/>
            <w:noProof/>
            <w:lang w:val="fr-FR"/>
          </w:rPr>
          <w:t>10.6 - Paiement des sous-traitants</w:t>
        </w:r>
        <w:r>
          <w:rPr>
            <w:noProof/>
          </w:rPr>
          <w:tab/>
        </w:r>
        <w:r>
          <w:rPr>
            <w:noProof/>
          </w:rPr>
          <w:fldChar w:fldCharType="begin"/>
        </w:r>
        <w:r>
          <w:rPr>
            <w:noProof/>
          </w:rPr>
          <w:instrText xml:space="preserve"> PAGEREF _Toc211609788 \h </w:instrText>
        </w:r>
        <w:r>
          <w:rPr>
            <w:noProof/>
          </w:rPr>
        </w:r>
        <w:r>
          <w:rPr>
            <w:noProof/>
          </w:rPr>
          <w:fldChar w:fldCharType="separate"/>
        </w:r>
        <w:r>
          <w:rPr>
            <w:noProof/>
          </w:rPr>
          <w:t>10</w:t>
        </w:r>
        <w:r>
          <w:rPr>
            <w:noProof/>
          </w:rPr>
          <w:fldChar w:fldCharType="end"/>
        </w:r>
      </w:hyperlink>
    </w:p>
    <w:p w14:paraId="486FE38D" w14:textId="14D4B1FC"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89" w:history="1">
        <w:r w:rsidRPr="002F1E2C">
          <w:rPr>
            <w:rStyle w:val="Lienhypertexte"/>
            <w:rFonts w:ascii="Trebuchet MS" w:eastAsia="Trebuchet MS" w:hAnsi="Trebuchet MS" w:cs="Trebuchet MS"/>
            <w:noProof/>
            <w:lang w:val="fr-FR"/>
          </w:rPr>
          <w:t>11 - Engagement du maître d'œuvre</w:t>
        </w:r>
        <w:r>
          <w:rPr>
            <w:noProof/>
          </w:rPr>
          <w:tab/>
        </w:r>
        <w:r>
          <w:rPr>
            <w:noProof/>
          </w:rPr>
          <w:fldChar w:fldCharType="begin"/>
        </w:r>
        <w:r>
          <w:rPr>
            <w:noProof/>
          </w:rPr>
          <w:instrText xml:space="preserve"> PAGEREF _Toc211609789 \h </w:instrText>
        </w:r>
        <w:r>
          <w:rPr>
            <w:noProof/>
          </w:rPr>
        </w:r>
        <w:r>
          <w:rPr>
            <w:noProof/>
          </w:rPr>
          <w:fldChar w:fldCharType="separate"/>
        </w:r>
        <w:r>
          <w:rPr>
            <w:noProof/>
          </w:rPr>
          <w:t>10</w:t>
        </w:r>
        <w:r>
          <w:rPr>
            <w:noProof/>
          </w:rPr>
          <w:fldChar w:fldCharType="end"/>
        </w:r>
      </w:hyperlink>
    </w:p>
    <w:p w14:paraId="07798120" w14:textId="4D2AE012"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90" w:history="1">
        <w:r w:rsidRPr="002F1E2C">
          <w:rPr>
            <w:rStyle w:val="Lienhypertexte"/>
            <w:rFonts w:ascii="Trebuchet MS" w:eastAsia="Trebuchet MS" w:hAnsi="Trebuchet MS" w:cs="Trebuchet MS"/>
            <w:noProof/>
            <w:lang w:val="fr-FR"/>
          </w:rPr>
          <w:t>11.1 - Jusqu'à la passation des marchés de travaux</w:t>
        </w:r>
        <w:r>
          <w:rPr>
            <w:noProof/>
          </w:rPr>
          <w:tab/>
        </w:r>
        <w:r>
          <w:rPr>
            <w:noProof/>
          </w:rPr>
          <w:fldChar w:fldCharType="begin"/>
        </w:r>
        <w:r>
          <w:rPr>
            <w:noProof/>
          </w:rPr>
          <w:instrText xml:space="preserve"> PAGEREF _Toc211609790 \h </w:instrText>
        </w:r>
        <w:r>
          <w:rPr>
            <w:noProof/>
          </w:rPr>
        </w:r>
        <w:r>
          <w:rPr>
            <w:noProof/>
          </w:rPr>
          <w:fldChar w:fldCharType="separate"/>
        </w:r>
        <w:r>
          <w:rPr>
            <w:noProof/>
          </w:rPr>
          <w:t>10</w:t>
        </w:r>
        <w:r>
          <w:rPr>
            <w:noProof/>
          </w:rPr>
          <w:fldChar w:fldCharType="end"/>
        </w:r>
      </w:hyperlink>
    </w:p>
    <w:p w14:paraId="5B5B677D" w14:textId="6EE6936B"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91" w:history="1">
        <w:r w:rsidRPr="002F1E2C">
          <w:rPr>
            <w:rStyle w:val="Lienhypertexte"/>
            <w:rFonts w:ascii="Trebuchet MS" w:eastAsia="Trebuchet MS" w:hAnsi="Trebuchet MS" w:cs="Trebuchet MS"/>
            <w:noProof/>
            <w:lang w:val="fr-FR"/>
          </w:rPr>
          <w:t>11.2 - Durant l'exécution des marchés de travaux</w:t>
        </w:r>
        <w:r>
          <w:rPr>
            <w:noProof/>
          </w:rPr>
          <w:tab/>
        </w:r>
        <w:r>
          <w:rPr>
            <w:noProof/>
          </w:rPr>
          <w:fldChar w:fldCharType="begin"/>
        </w:r>
        <w:r>
          <w:rPr>
            <w:noProof/>
          </w:rPr>
          <w:instrText xml:space="preserve"> PAGEREF _Toc211609791 \h </w:instrText>
        </w:r>
        <w:r>
          <w:rPr>
            <w:noProof/>
          </w:rPr>
        </w:r>
        <w:r>
          <w:rPr>
            <w:noProof/>
          </w:rPr>
          <w:fldChar w:fldCharType="separate"/>
        </w:r>
        <w:r>
          <w:rPr>
            <w:noProof/>
          </w:rPr>
          <w:t>11</w:t>
        </w:r>
        <w:r>
          <w:rPr>
            <w:noProof/>
          </w:rPr>
          <w:fldChar w:fldCharType="end"/>
        </w:r>
      </w:hyperlink>
    </w:p>
    <w:p w14:paraId="5C9E0F75" w14:textId="6F0922C2"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792" w:history="1">
        <w:r w:rsidRPr="002F1E2C">
          <w:rPr>
            <w:rStyle w:val="Lienhypertexte"/>
            <w:rFonts w:ascii="Trebuchet MS" w:eastAsia="Trebuchet MS" w:hAnsi="Trebuchet MS" w:cs="Trebuchet MS"/>
            <w:noProof/>
            <w:lang w:val="fr-FR"/>
          </w:rPr>
          <w:t>12 - Conditions d'exécution des prestations</w:t>
        </w:r>
        <w:r>
          <w:rPr>
            <w:noProof/>
          </w:rPr>
          <w:tab/>
        </w:r>
        <w:r>
          <w:rPr>
            <w:noProof/>
          </w:rPr>
          <w:fldChar w:fldCharType="begin"/>
        </w:r>
        <w:r>
          <w:rPr>
            <w:noProof/>
          </w:rPr>
          <w:instrText xml:space="preserve"> PAGEREF _Toc211609792 \h </w:instrText>
        </w:r>
        <w:r>
          <w:rPr>
            <w:noProof/>
          </w:rPr>
        </w:r>
        <w:r>
          <w:rPr>
            <w:noProof/>
          </w:rPr>
          <w:fldChar w:fldCharType="separate"/>
        </w:r>
        <w:r>
          <w:rPr>
            <w:noProof/>
          </w:rPr>
          <w:t>12</w:t>
        </w:r>
        <w:r>
          <w:rPr>
            <w:noProof/>
          </w:rPr>
          <w:fldChar w:fldCharType="end"/>
        </w:r>
      </w:hyperlink>
    </w:p>
    <w:p w14:paraId="36C3EEAB" w14:textId="732C0683"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93" w:history="1">
        <w:r w:rsidRPr="002F1E2C">
          <w:rPr>
            <w:rStyle w:val="Lienhypertexte"/>
            <w:rFonts w:ascii="Trebuchet MS" w:eastAsia="Trebuchet MS" w:hAnsi="Trebuchet MS" w:cs="Trebuchet MS"/>
            <w:noProof/>
            <w:lang w:val="fr-FR"/>
          </w:rPr>
          <w:t>12.1 - Présentation des livrables</w:t>
        </w:r>
        <w:r>
          <w:rPr>
            <w:noProof/>
          </w:rPr>
          <w:tab/>
        </w:r>
        <w:r>
          <w:rPr>
            <w:noProof/>
          </w:rPr>
          <w:fldChar w:fldCharType="begin"/>
        </w:r>
        <w:r>
          <w:rPr>
            <w:noProof/>
          </w:rPr>
          <w:instrText xml:space="preserve"> PAGEREF _Toc211609793 \h </w:instrText>
        </w:r>
        <w:r>
          <w:rPr>
            <w:noProof/>
          </w:rPr>
        </w:r>
        <w:r>
          <w:rPr>
            <w:noProof/>
          </w:rPr>
          <w:fldChar w:fldCharType="separate"/>
        </w:r>
        <w:r>
          <w:rPr>
            <w:noProof/>
          </w:rPr>
          <w:t>12</w:t>
        </w:r>
        <w:r>
          <w:rPr>
            <w:noProof/>
          </w:rPr>
          <w:fldChar w:fldCharType="end"/>
        </w:r>
      </w:hyperlink>
    </w:p>
    <w:p w14:paraId="15A7F6EE" w14:textId="666F1508"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94" w:history="1">
        <w:r w:rsidRPr="002F1E2C">
          <w:rPr>
            <w:rStyle w:val="Lienhypertexte"/>
            <w:rFonts w:ascii="Trebuchet MS" w:eastAsia="Trebuchet MS" w:hAnsi="Trebuchet MS" w:cs="Trebuchet MS"/>
            <w:noProof/>
            <w:lang w:val="fr-FR"/>
          </w:rPr>
          <w:t>12.2 - Organisation des réunions de chantier</w:t>
        </w:r>
        <w:r>
          <w:rPr>
            <w:noProof/>
          </w:rPr>
          <w:tab/>
        </w:r>
        <w:r>
          <w:rPr>
            <w:noProof/>
          </w:rPr>
          <w:fldChar w:fldCharType="begin"/>
        </w:r>
        <w:r>
          <w:rPr>
            <w:noProof/>
          </w:rPr>
          <w:instrText xml:space="preserve"> PAGEREF _Toc211609794 \h </w:instrText>
        </w:r>
        <w:r>
          <w:rPr>
            <w:noProof/>
          </w:rPr>
        </w:r>
        <w:r>
          <w:rPr>
            <w:noProof/>
          </w:rPr>
          <w:fldChar w:fldCharType="separate"/>
        </w:r>
        <w:r>
          <w:rPr>
            <w:noProof/>
          </w:rPr>
          <w:t>13</w:t>
        </w:r>
        <w:r>
          <w:rPr>
            <w:noProof/>
          </w:rPr>
          <w:fldChar w:fldCharType="end"/>
        </w:r>
      </w:hyperlink>
    </w:p>
    <w:p w14:paraId="67B8D602" w14:textId="4A21C1CC"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95" w:history="1">
        <w:r w:rsidRPr="002F1E2C">
          <w:rPr>
            <w:rStyle w:val="Lienhypertexte"/>
            <w:rFonts w:ascii="Trebuchet MS" w:eastAsia="Trebuchet MS" w:hAnsi="Trebuchet MS" w:cs="Trebuchet MS"/>
            <w:noProof/>
            <w:lang w:val="fr-FR"/>
          </w:rPr>
          <w:t>12.3 - Emission des ordres de services</w:t>
        </w:r>
        <w:r>
          <w:rPr>
            <w:noProof/>
          </w:rPr>
          <w:tab/>
        </w:r>
        <w:r>
          <w:rPr>
            <w:noProof/>
          </w:rPr>
          <w:fldChar w:fldCharType="begin"/>
        </w:r>
        <w:r>
          <w:rPr>
            <w:noProof/>
          </w:rPr>
          <w:instrText xml:space="preserve"> PAGEREF _Toc211609795 \h </w:instrText>
        </w:r>
        <w:r>
          <w:rPr>
            <w:noProof/>
          </w:rPr>
        </w:r>
        <w:r>
          <w:rPr>
            <w:noProof/>
          </w:rPr>
          <w:fldChar w:fldCharType="separate"/>
        </w:r>
        <w:r>
          <w:rPr>
            <w:noProof/>
          </w:rPr>
          <w:t>13</w:t>
        </w:r>
        <w:r>
          <w:rPr>
            <w:noProof/>
          </w:rPr>
          <w:fldChar w:fldCharType="end"/>
        </w:r>
      </w:hyperlink>
    </w:p>
    <w:p w14:paraId="38F70ADB" w14:textId="1ECD7862"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96" w:history="1">
        <w:r w:rsidRPr="002F1E2C">
          <w:rPr>
            <w:rStyle w:val="Lienhypertexte"/>
            <w:rFonts w:ascii="Trebuchet MS" w:eastAsia="Trebuchet MS" w:hAnsi="Trebuchet MS" w:cs="Trebuchet MS"/>
            <w:noProof/>
            <w:lang w:val="fr-FR"/>
          </w:rPr>
          <w:t>12.4 - Vérifications des projets de décompte des entrepreneurs</w:t>
        </w:r>
        <w:r>
          <w:rPr>
            <w:noProof/>
          </w:rPr>
          <w:tab/>
        </w:r>
        <w:r>
          <w:rPr>
            <w:noProof/>
          </w:rPr>
          <w:fldChar w:fldCharType="begin"/>
        </w:r>
        <w:r>
          <w:rPr>
            <w:noProof/>
          </w:rPr>
          <w:instrText xml:space="preserve"> PAGEREF _Toc211609796 \h </w:instrText>
        </w:r>
        <w:r>
          <w:rPr>
            <w:noProof/>
          </w:rPr>
        </w:r>
        <w:r>
          <w:rPr>
            <w:noProof/>
          </w:rPr>
          <w:fldChar w:fldCharType="separate"/>
        </w:r>
        <w:r>
          <w:rPr>
            <w:noProof/>
          </w:rPr>
          <w:t>14</w:t>
        </w:r>
        <w:r>
          <w:rPr>
            <w:noProof/>
          </w:rPr>
          <w:fldChar w:fldCharType="end"/>
        </w:r>
      </w:hyperlink>
    </w:p>
    <w:p w14:paraId="78683E42" w14:textId="1864DB21"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97" w:history="1">
        <w:r w:rsidRPr="002F1E2C">
          <w:rPr>
            <w:rStyle w:val="Lienhypertexte"/>
            <w:rFonts w:ascii="Trebuchet MS" w:eastAsia="Trebuchet MS" w:hAnsi="Trebuchet MS" w:cs="Trebuchet MS"/>
            <w:noProof/>
            <w:lang w:val="fr-FR"/>
          </w:rPr>
          <w:t>12.5 - Instruction des mémoires en réclamation</w:t>
        </w:r>
        <w:r>
          <w:rPr>
            <w:noProof/>
          </w:rPr>
          <w:tab/>
        </w:r>
        <w:r>
          <w:rPr>
            <w:noProof/>
          </w:rPr>
          <w:fldChar w:fldCharType="begin"/>
        </w:r>
        <w:r>
          <w:rPr>
            <w:noProof/>
          </w:rPr>
          <w:instrText xml:space="preserve"> PAGEREF _Toc211609797 \h </w:instrText>
        </w:r>
        <w:r>
          <w:rPr>
            <w:noProof/>
          </w:rPr>
        </w:r>
        <w:r>
          <w:rPr>
            <w:noProof/>
          </w:rPr>
          <w:fldChar w:fldCharType="separate"/>
        </w:r>
        <w:r>
          <w:rPr>
            <w:noProof/>
          </w:rPr>
          <w:t>14</w:t>
        </w:r>
        <w:r>
          <w:rPr>
            <w:noProof/>
          </w:rPr>
          <w:fldChar w:fldCharType="end"/>
        </w:r>
      </w:hyperlink>
    </w:p>
    <w:p w14:paraId="52296DD9" w14:textId="79338226"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98" w:history="1">
        <w:r w:rsidRPr="002F1E2C">
          <w:rPr>
            <w:rStyle w:val="Lienhypertexte"/>
            <w:rFonts w:ascii="Trebuchet MS" w:eastAsia="Trebuchet MS" w:hAnsi="Trebuchet MS" w:cs="Trebuchet MS"/>
            <w:noProof/>
            <w:lang w:val="fr-FR"/>
          </w:rPr>
          <w:t>12.6 - Arrêt de l'exécution des prestations</w:t>
        </w:r>
        <w:r>
          <w:rPr>
            <w:noProof/>
          </w:rPr>
          <w:tab/>
        </w:r>
        <w:r>
          <w:rPr>
            <w:noProof/>
          </w:rPr>
          <w:fldChar w:fldCharType="begin"/>
        </w:r>
        <w:r>
          <w:rPr>
            <w:noProof/>
          </w:rPr>
          <w:instrText xml:space="preserve"> PAGEREF _Toc211609798 \h </w:instrText>
        </w:r>
        <w:r>
          <w:rPr>
            <w:noProof/>
          </w:rPr>
        </w:r>
        <w:r>
          <w:rPr>
            <w:noProof/>
          </w:rPr>
          <w:fldChar w:fldCharType="separate"/>
        </w:r>
        <w:r>
          <w:rPr>
            <w:noProof/>
          </w:rPr>
          <w:t>14</w:t>
        </w:r>
        <w:r>
          <w:rPr>
            <w:noProof/>
          </w:rPr>
          <w:fldChar w:fldCharType="end"/>
        </w:r>
      </w:hyperlink>
    </w:p>
    <w:p w14:paraId="1A68120C" w14:textId="496BE239"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799" w:history="1">
        <w:r w:rsidRPr="002F1E2C">
          <w:rPr>
            <w:rStyle w:val="Lienhypertexte"/>
            <w:rFonts w:ascii="Trebuchet MS" w:eastAsia="Trebuchet MS" w:hAnsi="Trebuchet MS" w:cs="Trebuchet MS"/>
            <w:noProof/>
            <w:lang w:val="fr-FR"/>
          </w:rPr>
          <w:t>12.7 - Achèvement de la mission</w:t>
        </w:r>
        <w:r>
          <w:rPr>
            <w:noProof/>
          </w:rPr>
          <w:tab/>
        </w:r>
        <w:r>
          <w:rPr>
            <w:noProof/>
          </w:rPr>
          <w:fldChar w:fldCharType="begin"/>
        </w:r>
        <w:r>
          <w:rPr>
            <w:noProof/>
          </w:rPr>
          <w:instrText xml:space="preserve"> PAGEREF _Toc211609799 \h </w:instrText>
        </w:r>
        <w:r>
          <w:rPr>
            <w:noProof/>
          </w:rPr>
        </w:r>
        <w:r>
          <w:rPr>
            <w:noProof/>
          </w:rPr>
          <w:fldChar w:fldCharType="separate"/>
        </w:r>
        <w:r>
          <w:rPr>
            <w:noProof/>
          </w:rPr>
          <w:t>14</w:t>
        </w:r>
        <w:r>
          <w:rPr>
            <w:noProof/>
          </w:rPr>
          <w:fldChar w:fldCharType="end"/>
        </w:r>
      </w:hyperlink>
    </w:p>
    <w:p w14:paraId="258925A3" w14:textId="119F0603"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800" w:history="1">
        <w:r w:rsidRPr="002F1E2C">
          <w:rPr>
            <w:rStyle w:val="Lienhypertexte"/>
            <w:rFonts w:ascii="Trebuchet MS" w:eastAsia="Trebuchet MS" w:hAnsi="Trebuchet MS" w:cs="Trebuchet MS"/>
            <w:noProof/>
            <w:lang w:val="fr-FR"/>
          </w:rPr>
          <w:t>13 – Développement durable</w:t>
        </w:r>
        <w:r>
          <w:rPr>
            <w:noProof/>
          </w:rPr>
          <w:tab/>
        </w:r>
        <w:r>
          <w:rPr>
            <w:noProof/>
          </w:rPr>
          <w:fldChar w:fldCharType="begin"/>
        </w:r>
        <w:r>
          <w:rPr>
            <w:noProof/>
          </w:rPr>
          <w:instrText xml:space="preserve"> PAGEREF _Toc211609800 \h </w:instrText>
        </w:r>
        <w:r>
          <w:rPr>
            <w:noProof/>
          </w:rPr>
        </w:r>
        <w:r>
          <w:rPr>
            <w:noProof/>
          </w:rPr>
          <w:fldChar w:fldCharType="separate"/>
        </w:r>
        <w:r>
          <w:rPr>
            <w:noProof/>
          </w:rPr>
          <w:t>15</w:t>
        </w:r>
        <w:r>
          <w:rPr>
            <w:noProof/>
          </w:rPr>
          <w:fldChar w:fldCharType="end"/>
        </w:r>
      </w:hyperlink>
    </w:p>
    <w:p w14:paraId="19759870" w14:textId="68D338C3"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801" w:history="1">
        <w:r w:rsidRPr="002F1E2C">
          <w:rPr>
            <w:rStyle w:val="Lienhypertexte"/>
            <w:rFonts w:ascii="Trebuchet MS" w:eastAsia="Trebuchet MS" w:hAnsi="Trebuchet MS" w:cs="Trebuchet MS"/>
            <w:noProof/>
            <w:lang w:val="fr-FR"/>
          </w:rPr>
          <w:t>14 - Droit de propriété industrielle et intellectuelle</w:t>
        </w:r>
        <w:r>
          <w:rPr>
            <w:noProof/>
          </w:rPr>
          <w:tab/>
        </w:r>
        <w:r>
          <w:rPr>
            <w:noProof/>
          </w:rPr>
          <w:fldChar w:fldCharType="begin"/>
        </w:r>
        <w:r>
          <w:rPr>
            <w:noProof/>
          </w:rPr>
          <w:instrText xml:space="preserve"> PAGEREF _Toc211609801 \h </w:instrText>
        </w:r>
        <w:r>
          <w:rPr>
            <w:noProof/>
          </w:rPr>
        </w:r>
        <w:r>
          <w:rPr>
            <w:noProof/>
          </w:rPr>
          <w:fldChar w:fldCharType="separate"/>
        </w:r>
        <w:r>
          <w:rPr>
            <w:noProof/>
          </w:rPr>
          <w:t>15</w:t>
        </w:r>
        <w:r>
          <w:rPr>
            <w:noProof/>
          </w:rPr>
          <w:fldChar w:fldCharType="end"/>
        </w:r>
      </w:hyperlink>
    </w:p>
    <w:p w14:paraId="4F65B955" w14:textId="137855B2"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802" w:history="1">
        <w:r w:rsidRPr="002F1E2C">
          <w:rPr>
            <w:rStyle w:val="Lienhypertexte"/>
            <w:rFonts w:ascii="Trebuchet MS" w:eastAsia="Trebuchet MS" w:hAnsi="Trebuchet MS" w:cs="Trebuchet MS"/>
            <w:noProof/>
            <w:lang w:val="fr-FR"/>
          </w:rPr>
          <w:t>15 - Pénalités</w:t>
        </w:r>
        <w:r>
          <w:rPr>
            <w:noProof/>
          </w:rPr>
          <w:tab/>
        </w:r>
        <w:r>
          <w:rPr>
            <w:noProof/>
          </w:rPr>
          <w:fldChar w:fldCharType="begin"/>
        </w:r>
        <w:r>
          <w:rPr>
            <w:noProof/>
          </w:rPr>
          <w:instrText xml:space="preserve"> PAGEREF _Toc211609802 \h </w:instrText>
        </w:r>
        <w:r>
          <w:rPr>
            <w:noProof/>
          </w:rPr>
        </w:r>
        <w:r>
          <w:rPr>
            <w:noProof/>
          </w:rPr>
          <w:fldChar w:fldCharType="separate"/>
        </w:r>
        <w:r>
          <w:rPr>
            <w:noProof/>
          </w:rPr>
          <w:t>15</w:t>
        </w:r>
        <w:r>
          <w:rPr>
            <w:noProof/>
          </w:rPr>
          <w:fldChar w:fldCharType="end"/>
        </w:r>
      </w:hyperlink>
    </w:p>
    <w:p w14:paraId="0C83D802" w14:textId="2CD2A209"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803" w:history="1">
        <w:r w:rsidRPr="002F1E2C">
          <w:rPr>
            <w:rStyle w:val="Lienhypertexte"/>
            <w:rFonts w:ascii="Trebuchet MS" w:eastAsia="Trebuchet MS" w:hAnsi="Trebuchet MS" w:cs="Trebuchet MS"/>
            <w:noProof/>
            <w:lang w:val="fr-FR"/>
          </w:rPr>
          <w:t>15.1 - Pénalités de retard</w:t>
        </w:r>
        <w:r>
          <w:rPr>
            <w:noProof/>
          </w:rPr>
          <w:tab/>
        </w:r>
        <w:r>
          <w:rPr>
            <w:noProof/>
          </w:rPr>
          <w:fldChar w:fldCharType="begin"/>
        </w:r>
        <w:r>
          <w:rPr>
            <w:noProof/>
          </w:rPr>
          <w:instrText xml:space="preserve"> PAGEREF _Toc211609803 \h </w:instrText>
        </w:r>
        <w:r>
          <w:rPr>
            <w:noProof/>
          </w:rPr>
        </w:r>
        <w:r>
          <w:rPr>
            <w:noProof/>
          </w:rPr>
          <w:fldChar w:fldCharType="separate"/>
        </w:r>
        <w:r>
          <w:rPr>
            <w:noProof/>
          </w:rPr>
          <w:t>15</w:t>
        </w:r>
        <w:r>
          <w:rPr>
            <w:noProof/>
          </w:rPr>
          <w:fldChar w:fldCharType="end"/>
        </w:r>
      </w:hyperlink>
    </w:p>
    <w:p w14:paraId="39028E4F" w14:textId="383A6A44"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804" w:history="1">
        <w:r w:rsidRPr="002F1E2C">
          <w:rPr>
            <w:rStyle w:val="Lienhypertexte"/>
            <w:rFonts w:ascii="Trebuchet MS" w:eastAsia="Trebuchet MS" w:hAnsi="Trebuchet MS" w:cs="Trebuchet MS"/>
            <w:noProof/>
            <w:lang w:val="fr-FR"/>
          </w:rPr>
          <w:t>15.2 - Pénalité pour travail dissimulé</w:t>
        </w:r>
        <w:r>
          <w:rPr>
            <w:noProof/>
          </w:rPr>
          <w:tab/>
        </w:r>
        <w:r>
          <w:rPr>
            <w:noProof/>
          </w:rPr>
          <w:fldChar w:fldCharType="begin"/>
        </w:r>
        <w:r>
          <w:rPr>
            <w:noProof/>
          </w:rPr>
          <w:instrText xml:space="preserve"> PAGEREF _Toc211609804 \h </w:instrText>
        </w:r>
        <w:r>
          <w:rPr>
            <w:noProof/>
          </w:rPr>
        </w:r>
        <w:r>
          <w:rPr>
            <w:noProof/>
          </w:rPr>
          <w:fldChar w:fldCharType="separate"/>
        </w:r>
        <w:r>
          <w:rPr>
            <w:noProof/>
          </w:rPr>
          <w:t>16</w:t>
        </w:r>
        <w:r>
          <w:rPr>
            <w:noProof/>
          </w:rPr>
          <w:fldChar w:fldCharType="end"/>
        </w:r>
      </w:hyperlink>
    </w:p>
    <w:p w14:paraId="321A2E6A" w14:textId="2579E7FD"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805" w:history="1">
        <w:r w:rsidRPr="002F1E2C">
          <w:rPr>
            <w:rStyle w:val="Lienhypertexte"/>
            <w:rFonts w:ascii="Trebuchet MS" w:eastAsia="Trebuchet MS" w:hAnsi="Trebuchet MS" w:cs="Trebuchet MS"/>
            <w:noProof/>
            <w:lang w:val="fr-FR"/>
          </w:rPr>
          <w:t>15.3 - Pénalités pour manquement aux obligations environnementales</w:t>
        </w:r>
        <w:r>
          <w:rPr>
            <w:noProof/>
          </w:rPr>
          <w:tab/>
        </w:r>
        <w:r>
          <w:rPr>
            <w:noProof/>
          </w:rPr>
          <w:fldChar w:fldCharType="begin"/>
        </w:r>
        <w:r>
          <w:rPr>
            <w:noProof/>
          </w:rPr>
          <w:instrText xml:space="preserve"> PAGEREF _Toc211609805 \h </w:instrText>
        </w:r>
        <w:r>
          <w:rPr>
            <w:noProof/>
          </w:rPr>
        </w:r>
        <w:r>
          <w:rPr>
            <w:noProof/>
          </w:rPr>
          <w:fldChar w:fldCharType="separate"/>
        </w:r>
        <w:r>
          <w:rPr>
            <w:noProof/>
          </w:rPr>
          <w:t>16</w:t>
        </w:r>
        <w:r>
          <w:rPr>
            <w:noProof/>
          </w:rPr>
          <w:fldChar w:fldCharType="end"/>
        </w:r>
      </w:hyperlink>
    </w:p>
    <w:p w14:paraId="31735773" w14:textId="66E1E37B"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806" w:history="1">
        <w:r w:rsidRPr="002F1E2C">
          <w:rPr>
            <w:rStyle w:val="Lienhypertexte"/>
            <w:rFonts w:ascii="Trebuchet MS" w:eastAsia="Trebuchet MS" w:hAnsi="Trebuchet MS" w:cs="Trebuchet MS"/>
            <w:noProof/>
            <w:lang w:val="fr-FR"/>
          </w:rPr>
          <w:t>16 - Assurances</w:t>
        </w:r>
        <w:r>
          <w:rPr>
            <w:noProof/>
          </w:rPr>
          <w:tab/>
        </w:r>
        <w:r>
          <w:rPr>
            <w:noProof/>
          </w:rPr>
          <w:fldChar w:fldCharType="begin"/>
        </w:r>
        <w:r>
          <w:rPr>
            <w:noProof/>
          </w:rPr>
          <w:instrText xml:space="preserve"> PAGEREF _Toc211609806 \h </w:instrText>
        </w:r>
        <w:r>
          <w:rPr>
            <w:noProof/>
          </w:rPr>
        </w:r>
        <w:r>
          <w:rPr>
            <w:noProof/>
          </w:rPr>
          <w:fldChar w:fldCharType="separate"/>
        </w:r>
        <w:r>
          <w:rPr>
            <w:noProof/>
          </w:rPr>
          <w:t>17</w:t>
        </w:r>
        <w:r>
          <w:rPr>
            <w:noProof/>
          </w:rPr>
          <w:fldChar w:fldCharType="end"/>
        </w:r>
      </w:hyperlink>
    </w:p>
    <w:p w14:paraId="30EEA06F" w14:textId="610C8F6B"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807" w:history="1">
        <w:r w:rsidRPr="002F1E2C">
          <w:rPr>
            <w:rStyle w:val="Lienhypertexte"/>
            <w:rFonts w:ascii="Trebuchet MS" w:eastAsia="Trebuchet MS" w:hAnsi="Trebuchet MS" w:cs="Trebuchet MS"/>
            <w:noProof/>
            <w:lang w:val="fr-FR"/>
          </w:rPr>
          <w:t>17 - Clause de réexamen</w:t>
        </w:r>
        <w:r>
          <w:rPr>
            <w:noProof/>
          </w:rPr>
          <w:tab/>
        </w:r>
        <w:r>
          <w:rPr>
            <w:noProof/>
          </w:rPr>
          <w:fldChar w:fldCharType="begin"/>
        </w:r>
        <w:r>
          <w:rPr>
            <w:noProof/>
          </w:rPr>
          <w:instrText xml:space="preserve"> PAGEREF _Toc211609807 \h </w:instrText>
        </w:r>
        <w:r>
          <w:rPr>
            <w:noProof/>
          </w:rPr>
        </w:r>
        <w:r>
          <w:rPr>
            <w:noProof/>
          </w:rPr>
          <w:fldChar w:fldCharType="separate"/>
        </w:r>
        <w:r>
          <w:rPr>
            <w:noProof/>
          </w:rPr>
          <w:t>17</w:t>
        </w:r>
        <w:r>
          <w:rPr>
            <w:noProof/>
          </w:rPr>
          <w:fldChar w:fldCharType="end"/>
        </w:r>
      </w:hyperlink>
    </w:p>
    <w:p w14:paraId="4D8D8B01" w14:textId="51BD729C"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808" w:history="1">
        <w:r w:rsidRPr="002F1E2C">
          <w:rPr>
            <w:rStyle w:val="Lienhypertexte"/>
            <w:rFonts w:ascii="Trebuchet MS" w:eastAsia="Trebuchet MS" w:hAnsi="Trebuchet MS" w:cs="Trebuchet MS"/>
            <w:noProof/>
            <w:lang w:val="fr-FR"/>
          </w:rPr>
          <w:t>18 - Résiliation du contrat</w:t>
        </w:r>
        <w:r>
          <w:rPr>
            <w:noProof/>
          </w:rPr>
          <w:tab/>
        </w:r>
        <w:r>
          <w:rPr>
            <w:noProof/>
          </w:rPr>
          <w:fldChar w:fldCharType="begin"/>
        </w:r>
        <w:r>
          <w:rPr>
            <w:noProof/>
          </w:rPr>
          <w:instrText xml:space="preserve"> PAGEREF _Toc211609808 \h </w:instrText>
        </w:r>
        <w:r>
          <w:rPr>
            <w:noProof/>
          </w:rPr>
        </w:r>
        <w:r>
          <w:rPr>
            <w:noProof/>
          </w:rPr>
          <w:fldChar w:fldCharType="separate"/>
        </w:r>
        <w:r>
          <w:rPr>
            <w:noProof/>
          </w:rPr>
          <w:t>20</w:t>
        </w:r>
        <w:r>
          <w:rPr>
            <w:noProof/>
          </w:rPr>
          <w:fldChar w:fldCharType="end"/>
        </w:r>
      </w:hyperlink>
    </w:p>
    <w:p w14:paraId="4A1A868C" w14:textId="1B079F94"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809" w:history="1">
        <w:r w:rsidRPr="002F1E2C">
          <w:rPr>
            <w:rStyle w:val="Lienhypertexte"/>
            <w:rFonts w:ascii="Trebuchet MS" w:eastAsia="Trebuchet MS" w:hAnsi="Trebuchet MS" w:cs="Trebuchet MS"/>
            <w:noProof/>
            <w:lang w:val="fr-FR"/>
          </w:rPr>
          <w:t>18.1 - Conditions de résiliation de l'accord-cadre</w:t>
        </w:r>
        <w:r>
          <w:rPr>
            <w:noProof/>
          </w:rPr>
          <w:tab/>
        </w:r>
        <w:r>
          <w:rPr>
            <w:noProof/>
          </w:rPr>
          <w:fldChar w:fldCharType="begin"/>
        </w:r>
        <w:r>
          <w:rPr>
            <w:noProof/>
          </w:rPr>
          <w:instrText xml:space="preserve"> PAGEREF _Toc211609809 \h </w:instrText>
        </w:r>
        <w:r>
          <w:rPr>
            <w:noProof/>
          </w:rPr>
        </w:r>
        <w:r>
          <w:rPr>
            <w:noProof/>
          </w:rPr>
          <w:fldChar w:fldCharType="separate"/>
        </w:r>
        <w:r>
          <w:rPr>
            <w:noProof/>
          </w:rPr>
          <w:t>20</w:t>
        </w:r>
        <w:r>
          <w:rPr>
            <w:noProof/>
          </w:rPr>
          <w:fldChar w:fldCharType="end"/>
        </w:r>
      </w:hyperlink>
    </w:p>
    <w:p w14:paraId="76A872E3" w14:textId="0A0D88A2" w:rsidR="00DD73DF" w:rsidRDefault="00DD73DF">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11609810" w:history="1">
        <w:r w:rsidRPr="002F1E2C">
          <w:rPr>
            <w:rStyle w:val="Lienhypertexte"/>
            <w:rFonts w:ascii="Trebuchet MS" w:eastAsia="Trebuchet MS" w:hAnsi="Trebuchet MS" w:cs="Trebuchet MS"/>
            <w:noProof/>
            <w:lang w:val="fr-FR"/>
          </w:rPr>
          <w:t>18.2 - Redressement ou liquidation judiciaire</w:t>
        </w:r>
        <w:r>
          <w:rPr>
            <w:noProof/>
          </w:rPr>
          <w:tab/>
        </w:r>
        <w:r>
          <w:rPr>
            <w:noProof/>
          </w:rPr>
          <w:fldChar w:fldCharType="begin"/>
        </w:r>
        <w:r>
          <w:rPr>
            <w:noProof/>
          </w:rPr>
          <w:instrText xml:space="preserve"> PAGEREF _Toc211609810 \h </w:instrText>
        </w:r>
        <w:r>
          <w:rPr>
            <w:noProof/>
          </w:rPr>
        </w:r>
        <w:r>
          <w:rPr>
            <w:noProof/>
          </w:rPr>
          <w:fldChar w:fldCharType="separate"/>
        </w:r>
        <w:r>
          <w:rPr>
            <w:noProof/>
          </w:rPr>
          <w:t>20</w:t>
        </w:r>
        <w:r>
          <w:rPr>
            <w:noProof/>
          </w:rPr>
          <w:fldChar w:fldCharType="end"/>
        </w:r>
      </w:hyperlink>
    </w:p>
    <w:p w14:paraId="374C59FD" w14:textId="0E579519"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811" w:history="1">
        <w:r w:rsidRPr="002F1E2C">
          <w:rPr>
            <w:rStyle w:val="Lienhypertexte"/>
            <w:rFonts w:ascii="Trebuchet MS" w:eastAsia="Trebuchet MS" w:hAnsi="Trebuchet MS" w:cs="Trebuchet MS"/>
            <w:noProof/>
            <w:lang w:val="fr-FR"/>
          </w:rPr>
          <w:t>19 - Règlement des litiges et langues</w:t>
        </w:r>
        <w:r>
          <w:rPr>
            <w:noProof/>
          </w:rPr>
          <w:tab/>
        </w:r>
        <w:r>
          <w:rPr>
            <w:noProof/>
          </w:rPr>
          <w:fldChar w:fldCharType="begin"/>
        </w:r>
        <w:r>
          <w:rPr>
            <w:noProof/>
          </w:rPr>
          <w:instrText xml:space="preserve"> PAGEREF _Toc211609811 \h </w:instrText>
        </w:r>
        <w:r>
          <w:rPr>
            <w:noProof/>
          </w:rPr>
        </w:r>
        <w:r>
          <w:rPr>
            <w:noProof/>
          </w:rPr>
          <w:fldChar w:fldCharType="separate"/>
        </w:r>
        <w:r>
          <w:rPr>
            <w:noProof/>
          </w:rPr>
          <w:t>21</w:t>
        </w:r>
        <w:r>
          <w:rPr>
            <w:noProof/>
          </w:rPr>
          <w:fldChar w:fldCharType="end"/>
        </w:r>
      </w:hyperlink>
    </w:p>
    <w:p w14:paraId="07250B91" w14:textId="6CE4EF71" w:rsidR="00DD73DF" w:rsidRDefault="00DD73DF">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11609812" w:history="1">
        <w:r w:rsidRPr="002F1E2C">
          <w:rPr>
            <w:rStyle w:val="Lienhypertexte"/>
            <w:rFonts w:ascii="Trebuchet MS" w:eastAsia="Trebuchet MS" w:hAnsi="Trebuchet MS" w:cs="Trebuchet MS"/>
            <w:noProof/>
            <w:lang w:val="fr-FR"/>
          </w:rPr>
          <w:t>20 - Dérogations</w:t>
        </w:r>
        <w:r>
          <w:rPr>
            <w:noProof/>
          </w:rPr>
          <w:tab/>
        </w:r>
        <w:r>
          <w:rPr>
            <w:noProof/>
          </w:rPr>
          <w:fldChar w:fldCharType="begin"/>
        </w:r>
        <w:r>
          <w:rPr>
            <w:noProof/>
          </w:rPr>
          <w:instrText xml:space="preserve"> PAGEREF _Toc211609812 \h </w:instrText>
        </w:r>
        <w:r>
          <w:rPr>
            <w:noProof/>
          </w:rPr>
        </w:r>
        <w:r>
          <w:rPr>
            <w:noProof/>
          </w:rPr>
          <w:fldChar w:fldCharType="separate"/>
        </w:r>
        <w:r>
          <w:rPr>
            <w:noProof/>
          </w:rPr>
          <w:t>21</w:t>
        </w:r>
        <w:r>
          <w:rPr>
            <w:noProof/>
          </w:rPr>
          <w:fldChar w:fldCharType="end"/>
        </w:r>
      </w:hyperlink>
    </w:p>
    <w:p w14:paraId="6277FD7B" w14:textId="3339662F" w:rsidR="00C70BF9" w:rsidRDefault="004429B3">
      <w:pPr>
        <w:spacing w:after="100"/>
        <w:rPr>
          <w:rFonts w:ascii="Trebuchet MS" w:eastAsia="Trebuchet MS" w:hAnsi="Trebuchet MS" w:cs="Trebuchet MS"/>
          <w:color w:val="000000"/>
          <w:sz w:val="22"/>
          <w:lang w:val="fr-FR"/>
        </w:rPr>
        <w:sectPr w:rsidR="00C70BF9">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30444DD9"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0" w:name="ArtL1_CCAP-1-A1"/>
      <w:bookmarkStart w:id="1" w:name="_Toc211609762"/>
      <w:bookmarkEnd w:id="0"/>
      <w:r>
        <w:rPr>
          <w:rFonts w:ascii="Trebuchet MS" w:eastAsia="Trebuchet MS" w:hAnsi="Trebuchet MS" w:cs="Trebuchet MS"/>
          <w:color w:val="FFFFFF"/>
          <w:sz w:val="28"/>
          <w:lang w:val="fr-FR"/>
        </w:rPr>
        <w:lastRenderedPageBreak/>
        <w:t>1 - Dispositions générales du contrat</w:t>
      </w:r>
      <w:bookmarkEnd w:id="1"/>
    </w:p>
    <w:p w14:paraId="476B4277" w14:textId="77777777" w:rsidR="00C70BF9" w:rsidRDefault="004429B3">
      <w:pPr>
        <w:spacing w:line="60" w:lineRule="exact"/>
        <w:rPr>
          <w:sz w:val="6"/>
        </w:rPr>
      </w:pPr>
      <w:r>
        <w:t xml:space="preserve"> </w:t>
      </w:r>
    </w:p>
    <w:p w14:paraId="78E1B7C1" w14:textId="77777777" w:rsidR="00C70BF9" w:rsidRDefault="004429B3">
      <w:pPr>
        <w:pStyle w:val="Titre2"/>
        <w:ind w:left="280"/>
        <w:rPr>
          <w:rFonts w:ascii="Trebuchet MS" w:eastAsia="Trebuchet MS" w:hAnsi="Trebuchet MS" w:cs="Trebuchet MS"/>
          <w:i w:val="0"/>
          <w:color w:val="000000"/>
          <w:sz w:val="24"/>
          <w:lang w:val="fr-FR"/>
        </w:rPr>
      </w:pPr>
      <w:bookmarkStart w:id="2" w:name="ArtL2_CCAP-1-A1.1"/>
      <w:bookmarkStart w:id="3" w:name="_Toc211609763"/>
      <w:bookmarkEnd w:id="2"/>
      <w:r>
        <w:rPr>
          <w:rFonts w:ascii="Trebuchet MS" w:eastAsia="Trebuchet MS" w:hAnsi="Trebuchet MS" w:cs="Trebuchet MS"/>
          <w:i w:val="0"/>
          <w:color w:val="000000"/>
          <w:sz w:val="24"/>
          <w:lang w:val="fr-FR"/>
        </w:rPr>
        <w:t>1.1 - Objet du contrat</w:t>
      </w:r>
      <w:bookmarkEnd w:id="3"/>
    </w:p>
    <w:p w14:paraId="06534FDE" w14:textId="77777777" w:rsidR="00C70BF9" w:rsidRDefault="004429B3">
      <w:pPr>
        <w:pStyle w:val="ParagrapheIndent2"/>
        <w:spacing w:line="232" w:lineRule="exact"/>
        <w:jc w:val="both"/>
        <w:rPr>
          <w:color w:val="000000"/>
          <w:lang w:val="fr-FR"/>
        </w:rPr>
      </w:pPr>
      <w:r>
        <w:rPr>
          <w:color w:val="000000"/>
          <w:lang w:val="fr-FR"/>
        </w:rPr>
        <w:t>Les stipulations du présent Cahier des clauses particulières (CCP) concernent :</w:t>
      </w:r>
    </w:p>
    <w:p w14:paraId="25E39DDA" w14:textId="77777777" w:rsidR="00FE043D" w:rsidRDefault="00FE043D">
      <w:pPr>
        <w:pStyle w:val="ParagrapheIndent2"/>
        <w:spacing w:line="232" w:lineRule="exact"/>
        <w:jc w:val="both"/>
        <w:rPr>
          <w:color w:val="000000"/>
          <w:lang w:val="fr-FR"/>
        </w:rPr>
      </w:pPr>
    </w:p>
    <w:p w14:paraId="452BA8BA" w14:textId="12B2D8DC" w:rsidR="00C70BF9" w:rsidRPr="00FE043D" w:rsidRDefault="004429B3">
      <w:pPr>
        <w:pStyle w:val="ParagrapheIndent2"/>
        <w:spacing w:line="232" w:lineRule="exact"/>
        <w:jc w:val="both"/>
        <w:rPr>
          <w:b/>
          <w:bCs/>
          <w:color w:val="000000"/>
          <w:lang w:val="fr-FR"/>
        </w:rPr>
      </w:pPr>
      <w:r w:rsidRPr="00FE043D">
        <w:rPr>
          <w:b/>
          <w:bCs/>
          <w:color w:val="000000"/>
          <w:lang w:val="fr-FR"/>
        </w:rPr>
        <w:t xml:space="preserve">Sélection d'un maître d'œuvre pour la réalisation de travaux de réfection des toitures terrasses de KEDGE Business </w:t>
      </w:r>
      <w:r w:rsidR="00D37943">
        <w:rPr>
          <w:b/>
          <w:bCs/>
          <w:color w:val="000000"/>
          <w:lang w:val="fr-FR"/>
        </w:rPr>
        <w:t>S</w:t>
      </w:r>
      <w:r w:rsidRPr="00FE043D">
        <w:rPr>
          <w:b/>
          <w:bCs/>
          <w:color w:val="000000"/>
          <w:lang w:val="fr-FR"/>
        </w:rPr>
        <w:t>chool - CCI Bordeaux Gironde</w:t>
      </w:r>
    </w:p>
    <w:p w14:paraId="36F4C070" w14:textId="77777777" w:rsidR="00C70BF9" w:rsidRPr="00FE043D" w:rsidRDefault="00C70BF9">
      <w:pPr>
        <w:pStyle w:val="ParagrapheIndent2"/>
        <w:spacing w:line="232" w:lineRule="exact"/>
        <w:jc w:val="both"/>
        <w:rPr>
          <w:b/>
          <w:bCs/>
          <w:color w:val="000000"/>
          <w:lang w:val="fr-FR"/>
        </w:rPr>
      </w:pPr>
    </w:p>
    <w:p w14:paraId="6F8E8CBC" w14:textId="77777777" w:rsidR="00C70BF9" w:rsidRDefault="004429B3">
      <w:pPr>
        <w:pStyle w:val="ParagrapheIndent2"/>
        <w:spacing w:after="240" w:line="232" w:lineRule="exact"/>
        <w:jc w:val="both"/>
        <w:rPr>
          <w:color w:val="000000"/>
          <w:lang w:val="fr-FR"/>
        </w:rPr>
      </w:pPr>
      <w:r>
        <w:rPr>
          <w:color w:val="000000"/>
          <w:lang w:val="fr-FR"/>
        </w:rPr>
        <w:t>Cet accord-cadre fixe toutes les conditions d'exécution des prestations, il est exécuté au fur et à mesure de l'émission de bons de commande émis par le pouvoir adjudicateur.</w:t>
      </w:r>
    </w:p>
    <w:p w14:paraId="4AB9F804" w14:textId="77777777" w:rsidR="00C70BF9" w:rsidRDefault="004429B3">
      <w:pPr>
        <w:pStyle w:val="ParagrapheIndent2"/>
        <w:spacing w:line="232" w:lineRule="exact"/>
        <w:jc w:val="both"/>
        <w:rPr>
          <w:color w:val="000000"/>
          <w:lang w:val="fr-FR"/>
        </w:rPr>
      </w:pPr>
      <w:r>
        <w:rPr>
          <w:color w:val="000000"/>
          <w:lang w:val="fr-FR"/>
        </w:rPr>
        <w:t>Lieu(x) d'exécution :</w:t>
      </w:r>
    </w:p>
    <w:p w14:paraId="5B6C84B2" w14:textId="77777777" w:rsidR="00C70BF9" w:rsidRDefault="004429B3">
      <w:pPr>
        <w:pStyle w:val="ParagrapheIndent2"/>
        <w:spacing w:line="232" w:lineRule="exact"/>
        <w:jc w:val="both"/>
        <w:rPr>
          <w:color w:val="000000"/>
          <w:lang w:val="fr-FR"/>
        </w:rPr>
      </w:pPr>
      <w:r>
        <w:rPr>
          <w:color w:val="000000"/>
          <w:lang w:val="fr-FR"/>
        </w:rPr>
        <w:t>680 cours de la Libération</w:t>
      </w:r>
    </w:p>
    <w:p w14:paraId="6D2B994C" w14:textId="77777777" w:rsidR="00C70BF9" w:rsidRDefault="004429B3">
      <w:pPr>
        <w:pStyle w:val="ParagrapheIndent2"/>
        <w:spacing w:after="240" w:line="232" w:lineRule="exact"/>
        <w:jc w:val="both"/>
        <w:rPr>
          <w:color w:val="000000"/>
          <w:lang w:val="fr-FR"/>
        </w:rPr>
      </w:pPr>
      <w:r>
        <w:rPr>
          <w:color w:val="000000"/>
          <w:lang w:val="fr-FR"/>
        </w:rPr>
        <w:t>33400 Talence</w:t>
      </w:r>
    </w:p>
    <w:p w14:paraId="3CA4E362" w14:textId="77777777" w:rsidR="00C70BF9" w:rsidRDefault="004429B3">
      <w:pPr>
        <w:pStyle w:val="ParagrapheIndent2"/>
        <w:spacing w:after="240"/>
        <w:jc w:val="both"/>
        <w:rPr>
          <w:color w:val="000000"/>
          <w:lang w:val="fr-FR"/>
        </w:rPr>
      </w:pPr>
      <w:r>
        <w:rPr>
          <w:color w:val="000000"/>
          <w:lang w:val="fr-FR"/>
        </w:rPr>
        <w:t>L'ouvrage à réaliser appartient à la catégorie d'ouvrages bâtiment en réutilisation ou réhabilitation.</w:t>
      </w:r>
    </w:p>
    <w:p w14:paraId="1CB3FA4D" w14:textId="77777777" w:rsidR="00C70BF9" w:rsidRDefault="004429B3">
      <w:pPr>
        <w:pStyle w:val="Titre2"/>
        <w:ind w:left="280"/>
        <w:rPr>
          <w:rFonts w:ascii="Trebuchet MS" w:eastAsia="Trebuchet MS" w:hAnsi="Trebuchet MS" w:cs="Trebuchet MS"/>
          <w:i w:val="0"/>
          <w:color w:val="000000"/>
          <w:sz w:val="24"/>
          <w:lang w:val="fr-FR"/>
        </w:rPr>
      </w:pPr>
      <w:bookmarkStart w:id="4" w:name="ArtL2_CCAP-1-A1.2"/>
      <w:bookmarkStart w:id="5" w:name="_Toc211609764"/>
      <w:bookmarkEnd w:id="4"/>
      <w:r>
        <w:rPr>
          <w:rFonts w:ascii="Trebuchet MS" w:eastAsia="Trebuchet MS" w:hAnsi="Trebuchet MS" w:cs="Trebuchet MS"/>
          <w:i w:val="0"/>
          <w:color w:val="000000"/>
          <w:sz w:val="24"/>
          <w:lang w:val="fr-FR"/>
        </w:rPr>
        <w:t>1.2 - Décomposition du contrat</w:t>
      </w:r>
      <w:bookmarkEnd w:id="5"/>
    </w:p>
    <w:p w14:paraId="3F960B54" w14:textId="77668D9C" w:rsidR="00C70BF9" w:rsidRDefault="004429B3">
      <w:pPr>
        <w:pStyle w:val="ParagrapheIndent2"/>
        <w:spacing w:after="240"/>
        <w:jc w:val="both"/>
        <w:rPr>
          <w:color w:val="000000"/>
          <w:lang w:val="fr-FR"/>
        </w:rPr>
      </w:pPr>
      <w:r>
        <w:rPr>
          <w:color w:val="000000"/>
          <w:lang w:val="fr-FR"/>
        </w:rPr>
        <w:t>Il n'est pas prévu de décomposition en lots.</w:t>
      </w:r>
      <w:r w:rsidR="00FE043D">
        <w:rPr>
          <w:color w:val="000000"/>
          <w:lang w:val="fr-FR"/>
        </w:rPr>
        <w:t xml:space="preserve"> L’allotissement rendrait techniquement plus difficile et plus coûteuse la réalisation des prestations.</w:t>
      </w:r>
    </w:p>
    <w:p w14:paraId="7A3D678F" w14:textId="77777777" w:rsidR="00C70BF9" w:rsidRDefault="004429B3">
      <w:pPr>
        <w:pStyle w:val="ParagrapheIndent2"/>
        <w:spacing w:after="240"/>
        <w:jc w:val="both"/>
        <w:rPr>
          <w:color w:val="000000"/>
          <w:lang w:val="fr-FR"/>
        </w:rPr>
      </w:pPr>
      <w:r>
        <w:rPr>
          <w:color w:val="000000"/>
          <w:lang w:val="fr-FR"/>
        </w:rPr>
        <w:t>L'accord-cadre est attribué à un seul opérateur économique.</w:t>
      </w:r>
    </w:p>
    <w:p w14:paraId="20BAD52F" w14:textId="77777777" w:rsidR="00C70BF9" w:rsidRDefault="004429B3">
      <w:pPr>
        <w:pStyle w:val="Titre2"/>
        <w:ind w:left="280"/>
        <w:rPr>
          <w:rFonts w:ascii="Trebuchet MS" w:eastAsia="Trebuchet MS" w:hAnsi="Trebuchet MS" w:cs="Trebuchet MS"/>
          <w:i w:val="0"/>
          <w:color w:val="000000"/>
          <w:sz w:val="24"/>
          <w:lang w:val="fr-FR"/>
        </w:rPr>
      </w:pPr>
      <w:bookmarkStart w:id="6" w:name="ArtL2_CCAP-1-A1.3"/>
      <w:bookmarkStart w:id="7" w:name="_Toc211609765"/>
      <w:bookmarkEnd w:id="6"/>
      <w:r>
        <w:rPr>
          <w:rFonts w:ascii="Trebuchet MS" w:eastAsia="Trebuchet MS" w:hAnsi="Trebuchet MS" w:cs="Trebuchet MS"/>
          <w:i w:val="0"/>
          <w:color w:val="000000"/>
          <w:sz w:val="24"/>
          <w:lang w:val="fr-FR"/>
        </w:rPr>
        <w:t>1.3 - Type d'accord-cadre</w:t>
      </w:r>
      <w:bookmarkEnd w:id="7"/>
    </w:p>
    <w:p w14:paraId="3A9125D8" w14:textId="77777777" w:rsidR="00C70BF9" w:rsidRDefault="004429B3">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donnera lieu à l'émission de bons de commande.</w:t>
      </w:r>
    </w:p>
    <w:p w14:paraId="6D65AB07" w14:textId="77777777" w:rsidR="00C70BF9" w:rsidRDefault="004429B3">
      <w:pPr>
        <w:pStyle w:val="Titre2"/>
        <w:ind w:left="280"/>
        <w:rPr>
          <w:rFonts w:ascii="Trebuchet MS" w:eastAsia="Trebuchet MS" w:hAnsi="Trebuchet MS" w:cs="Trebuchet MS"/>
          <w:i w:val="0"/>
          <w:color w:val="000000"/>
          <w:sz w:val="24"/>
          <w:lang w:val="fr-FR"/>
        </w:rPr>
      </w:pPr>
      <w:bookmarkStart w:id="8" w:name="ArtL2_CCAP-1-A1.4"/>
      <w:bookmarkStart w:id="9" w:name="_Toc211609766"/>
      <w:bookmarkEnd w:id="8"/>
      <w:r>
        <w:rPr>
          <w:rFonts w:ascii="Trebuchet MS" w:eastAsia="Trebuchet MS" w:hAnsi="Trebuchet MS" w:cs="Trebuchet MS"/>
          <w:i w:val="0"/>
          <w:color w:val="000000"/>
          <w:sz w:val="24"/>
          <w:lang w:val="fr-FR"/>
        </w:rPr>
        <w:t>1.4 - Conditions d'attribution des bons de commande</w:t>
      </w:r>
      <w:bookmarkEnd w:id="9"/>
    </w:p>
    <w:p w14:paraId="705F2A65" w14:textId="77777777" w:rsidR="00C70BF9" w:rsidRDefault="004429B3">
      <w:pPr>
        <w:pStyle w:val="ParagrapheIndent2"/>
        <w:spacing w:after="240"/>
        <w:jc w:val="both"/>
        <w:rPr>
          <w:color w:val="000000"/>
          <w:lang w:val="fr-FR"/>
        </w:rPr>
      </w:pPr>
      <w:r>
        <w:rPr>
          <w:color w:val="000000"/>
          <w:lang w:val="fr-FR"/>
        </w:rPr>
        <w:t>Les bons de commande seront notifiés par le pouvoir adjudicateur.</w:t>
      </w:r>
    </w:p>
    <w:p w14:paraId="0DEA5277" w14:textId="77777777" w:rsidR="00C70BF9" w:rsidRDefault="004429B3">
      <w:pPr>
        <w:pStyle w:val="ParagrapheIndent2"/>
        <w:spacing w:line="232" w:lineRule="exact"/>
        <w:jc w:val="both"/>
        <w:rPr>
          <w:color w:val="000000"/>
          <w:lang w:val="fr-FR"/>
        </w:rPr>
      </w:pPr>
      <w:r>
        <w:rPr>
          <w:color w:val="000000"/>
          <w:lang w:val="fr-FR"/>
        </w:rPr>
        <w:t>Les mentions devant figurer sur chaque bon de commande sont les suivantes :</w:t>
      </w:r>
    </w:p>
    <w:p w14:paraId="716A56C0" w14:textId="77777777" w:rsidR="00C70BF9" w:rsidRDefault="004429B3">
      <w:pPr>
        <w:pStyle w:val="ParagrapheIndent2"/>
        <w:spacing w:line="232" w:lineRule="exact"/>
        <w:jc w:val="both"/>
        <w:rPr>
          <w:color w:val="000000"/>
          <w:lang w:val="fr-FR"/>
        </w:rPr>
      </w:pPr>
      <w:r>
        <w:rPr>
          <w:color w:val="000000"/>
          <w:lang w:val="fr-FR"/>
        </w:rPr>
        <w:t>- les lieux d'exécution des prestations ;</w:t>
      </w:r>
    </w:p>
    <w:p w14:paraId="178EF472" w14:textId="77777777" w:rsidR="00C70BF9" w:rsidRDefault="004429B3">
      <w:pPr>
        <w:pStyle w:val="ParagrapheIndent2"/>
        <w:spacing w:line="232" w:lineRule="exact"/>
        <w:jc w:val="both"/>
        <w:rPr>
          <w:color w:val="000000"/>
          <w:lang w:val="fr-FR"/>
        </w:rPr>
      </w:pPr>
      <w:r>
        <w:rPr>
          <w:color w:val="000000"/>
          <w:lang w:val="fr-FR"/>
        </w:rPr>
        <w:t>- le montant du bon de commande ;</w:t>
      </w:r>
    </w:p>
    <w:p w14:paraId="62447415" w14:textId="77777777" w:rsidR="00C70BF9" w:rsidRDefault="004429B3">
      <w:pPr>
        <w:pStyle w:val="ParagrapheIndent2"/>
        <w:spacing w:line="232" w:lineRule="exact"/>
        <w:jc w:val="both"/>
        <w:rPr>
          <w:color w:val="000000"/>
          <w:lang w:val="fr-FR"/>
        </w:rPr>
      </w:pPr>
      <w:r>
        <w:rPr>
          <w:color w:val="000000"/>
          <w:lang w:val="fr-FR"/>
        </w:rPr>
        <w:t>- les délais laissés le cas échéant aux titulaires pour formuler leurs observations.</w:t>
      </w:r>
    </w:p>
    <w:p w14:paraId="77262C15" w14:textId="77777777" w:rsidR="00C70BF9" w:rsidRDefault="004429B3">
      <w:pPr>
        <w:pStyle w:val="ParagrapheIndent2"/>
        <w:spacing w:line="232" w:lineRule="exact"/>
        <w:jc w:val="both"/>
        <w:rPr>
          <w:color w:val="000000"/>
          <w:lang w:val="fr-FR"/>
        </w:rPr>
      </w:pPr>
      <w:r>
        <w:rPr>
          <w:color w:val="000000"/>
          <w:lang w:val="fr-FR"/>
        </w:rPr>
        <w:t>- le nom ou la raison sociale du titulaire.</w:t>
      </w:r>
    </w:p>
    <w:p w14:paraId="0E761565" w14:textId="77777777" w:rsidR="00C70BF9" w:rsidRDefault="004429B3">
      <w:pPr>
        <w:pStyle w:val="ParagrapheIndent2"/>
        <w:spacing w:line="232" w:lineRule="exact"/>
        <w:jc w:val="both"/>
        <w:rPr>
          <w:color w:val="000000"/>
          <w:lang w:val="fr-FR"/>
        </w:rPr>
      </w:pPr>
      <w:r>
        <w:rPr>
          <w:color w:val="000000"/>
          <w:lang w:val="fr-FR"/>
        </w:rPr>
        <w:t>- la date et le numéro du marché ;</w:t>
      </w:r>
    </w:p>
    <w:p w14:paraId="631F8F98" w14:textId="77777777" w:rsidR="00C70BF9" w:rsidRDefault="004429B3">
      <w:pPr>
        <w:pStyle w:val="ParagrapheIndent2"/>
        <w:spacing w:line="232" w:lineRule="exact"/>
        <w:jc w:val="both"/>
        <w:rPr>
          <w:color w:val="000000"/>
          <w:lang w:val="fr-FR"/>
        </w:rPr>
      </w:pPr>
      <w:r>
        <w:rPr>
          <w:color w:val="000000"/>
          <w:lang w:val="fr-FR"/>
        </w:rPr>
        <w:t>- la date et le numéro du bon de commande ;</w:t>
      </w:r>
    </w:p>
    <w:p w14:paraId="4CD49422" w14:textId="77777777" w:rsidR="00C70BF9" w:rsidRDefault="004429B3">
      <w:pPr>
        <w:pStyle w:val="ParagrapheIndent2"/>
        <w:spacing w:line="232" w:lineRule="exact"/>
        <w:jc w:val="both"/>
        <w:rPr>
          <w:color w:val="000000"/>
          <w:lang w:val="fr-FR"/>
        </w:rPr>
      </w:pPr>
      <w:r>
        <w:rPr>
          <w:color w:val="000000"/>
          <w:lang w:val="fr-FR"/>
        </w:rPr>
        <w:t>- la nature et la description des prestations à réaliser ;</w:t>
      </w:r>
    </w:p>
    <w:p w14:paraId="1243B4FF" w14:textId="77777777" w:rsidR="00C70BF9" w:rsidRDefault="004429B3">
      <w:pPr>
        <w:pStyle w:val="ParagrapheIndent2"/>
        <w:spacing w:line="232" w:lineRule="exact"/>
        <w:jc w:val="both"/>
        <w:rPr>
          <w:color w:val="000000"/>
          <w:lang w:val="fr-FR"/>
        </w:rPr>
      </w:pPr>
      <w:r>
        <w:rPr>
          <w:color w:val="000000"/>
          <w:lang w:val="fr-FR"/>
        </w:rPr>
        <w:t>- les délais d'exécution (date de début et de fin) ;</w:t>
      </w:r>
    </w:p>
    <w:p w14:paraId="2DBF6D6A" w14:textId="77777777" w:rsidR="00B1462E" w:rsidRDefault="00B1462E">
      <w:pPr>
        <w:pStyle w:val="ParagrapheIndent2"/>
        <w:spacing w:after="240" w:line="232" w:lineRule="exact"/>
        <w:jc w:val="both"/>
        <w:rPr>
          <w:color w:val="000000"/>
          <w:lang w:val="fr-FR"/>
        </w:rPr>
      </w:pPr>
    </w:p>
    <w:p w14:paraId="66F70341" w14:textId="7F57DC42" w:rsidR="000B39ED" w:rsidRPr="000B39ED" w:rsidRDefault="000B39ED" w:rsidP="000B39ED">
      <w:pPr>
        <w:rPr>
          <w:rFonts w:ascii="Trebuchet MS" w:hAnsi="Trebuchet MS"/>
          <w:sz w:val="20"/>
          <w:szCs w:val="20"/>
          <w:lang w:val="fr-FR"/>
        </w:rPr>
      </w:pPr>
      <w:r w:rsidRPr="000B39ED">
        <w:rPr>
          <w:rFonts w:ascii="Trebuchet MS" w:hAnsi="Trebuchet MS"/>
          <w:sz w:val="20"/>
          <w:szCs w:val="20"/>
          <w:lang w:val="fr-FR"/>
        </w:rPr>
        <w:t xml:space="preserve">La durée maximale d’un bon de commande est fixée à </w:t>
      </w:r>
      <w:r w:rsidR="00542136">
        <w:rPr>
          <w:rFonts w:ascii="Trebuchet MS" w:hAnsi="Trebuchet MS"/>
          <w:sz w:val="20"/>
          <w:szCs w:val="20"/>
          <w:lang w:val="fr-FR"/>
        </w:rPr>
        <w:t>12</w:t>
      </w:r>
      <w:r w:rsidRPr="000B39ED">
        <w:rPr>
          <w:rFonts w:ascii="Trebuchet MS" w:hAnsi="Trebuchet MS"/>
          <w:sz w:val="20"/>
          <w:szCs w:val="20"/>
          <w:lang w:val="fr-FR"/>
        </w:rPr>
        <w:t xml:space="preserve"> mois.</w:t>
      </w:r>
    </w:p>
    <w:p w14:paraId="59D68F83" w14:textId="77777777" w:rsidR="000B39ED" w:rsidRDefault="000B39ED">
      <w:pPr>
        <w:pStyle w:val="ParagrapheIndent2"/>
        <w:spacing w:after="240" w:line="232" w:lineRule="exact"/>
        <w:jc w:val="both"/>
        <w:rPr>
          <w:color w:val="000000"/>
          <w:lang w:val="fr-FR"/>
        </w:rPr>
      </w:pPr>
    </w:p>
    <w:p w14:paraId="59740F50" w14:textId="232B93EC" w:rsidR="00C70BF9" w:rsidRDefault="004429B3">
      <w:pPr>
        <w:pStyle w:val="ParagrapheIndent2"/>
        <w:spacing w:after="240" w:line="232" w:lineRule="exact"/>
        <w:jc w:val="both"/>
        <w:rPr>
          <w:color w:val="000000"/>
          <w:lang w:val="fr-FR"/>
        </w:rPr>
      </w:pPr>
      <w:r>
        <w:rPr>
          <w:color w:val="000000"/>
          <w:lang w:val="fr-FR"/>
        </w:rPr>
        <w:t>Seuls les bons de commande signés par le représentant du pouvoir adjudicateur peuvent être honorés par le ou les titulaires.</w:t>
      </w:r>
    </w:p>
    <w:p w14:paraId="547C4DCC"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10" w:name="ArtL1_CCAP-1-A2"/>
      <w:bookmarkStart w:id="11" w:name="_Toc211609767"/>
      <w:bookmarkEnd w:id="10"/>
      <w:r>
        <w:rPr>
          <w:rFonts w:ascii="Trebuchet MS" w:eastAsia="Trebuchet MS" w:hAnsi="Trebuchet MS" w:cs="Trebuchet MS"/>
          <w:color w:val="FFFFFF"/>
          <w:sz w:val="28"/>
          <w:lang w:val="fr-FR"/>
        </w:rPr>
        <w:t>2 - Pièces contractuelles</w:t>
      </w:r>
      <w:bookmarkEnd w:id="11"/>
    </w:p>
    <w:p w14:paraId="3FC16DDD" w14:textId="77777777" w:rsidR="00C70BF9" w:rsidRDefault="004429B3">
      <w:pPr>
        <w:spacing w:line="60" w:lineRule="exact"/>
        <w:rPr>
          <w:sz w:val="6"/>
        </w:rPr>
      </w:pPr>
      <w:r>
        <w:t xml:space="preserve"> </w:t>
      </w:r>
    </w:p>
    <w:p w14:paraId="7AA0A08E" w14:textId="77777777" w:rsidR="00C70BF9" w:rsidRDefault="004429B3">
      <w:pPr>
        <w:pStyle w:val="ParagrapheIndent1"/>
        <w:spacing w:line="232" w:lineRule="exact"/>
        <w:jc w:val="both"/>
        <w:rPr>
          <w:color w:val="000000"/>
          <w:lang w:val="fr-FR"/>
        </w:rPr>
      </w:pPr>
      <w:r>
        <w:rPr>
          <w:color w:val="000000"/>
          <w:lang w:val="fr-FR"/>
        </w:rPr>
        <w:t>Par dérogation à l'article 4.1 du CCAG-MOE, les pièces contractuelles de l'accord-cadre sont les suivantes et, en cas de contradiction entre leurs stipulations, prévalent dans cet ordre de priorité :</w:t>
      </w:r>
    </w:p>
    <w:p w14:paraId="015DC1E1" w14:textId="77777777" w:rsidR="002A67DE" w:rsidRDefault="002A67DE" w:rsidP="002A67DE">
      <w:pPr>
        <w:pStyle w:val="ParagrapheIndent1"/>
        <w:spacing w:line="232" w:lineRule="exact"/>
        <w:jc w:val="both"/>
        <w:rPr>
          <w:color w:val="000000"/>
          <w:lang w:val="fr-FR"/>
        </w:rPr>
      </w:pPr>
      <w:bookmarkStart w:id="12" w:name="ArtL1_CCAP-1-A3"/>
      <w:bookmarkEnd w:id="12"/>
      <w:r>
        <w:rPr>
          <w:color w:val="000000"/>
          <w:lang w:val="fr-FR"/>
        </w:rPr>
        <w:t>Par dérogation à l'article 4.1 du CCAG-MOE, les pièces contractuelles du marché sont les suivantes et, en cas de contradiction entre leurs stipulations, prévalent dans cet ordre de priorité :</w:t>
      </w:r>
    </w:p>
    <w:p w14:paraId="04E37E67" w14:textId="77777777" w:rsidR="002A67DE" w:rsidRDefault="002A67DE" w:rsidP="002A67DE">
      <w:pPr>
        <w:pStyle w:val="ParagrapheIndent1"/>
        <w:spacing w:line="232" w:lineRule="exact"/>
        <w:jc w:val="both"/>
        <w:rPr>
          <w:color w:val="000000"/>
          <w:lang w:val="fr-FR"/>
        </w:rPr>
      </w:pPr>
      <w:r>
        <w:rPr>
          <w:color w:val="000000"/>
          <w:lang w:val="fr-FR"/>
        </w:rPr>
        <w:t>- L'acte d'engagement (AE) et ses annexes financières</w:t>
      </w:r>
    </w:p>
    <w:p w14:paraId="3BCEB967" w14:textId="792D08F0" w:rsidR="002A67DE" w:rsidRPr="002A67DE" w:rsidRDefault="002A67DE" w:rsidP="002A67DE">
      <w:pPr>
        <w:rPr>
          <w:rFonts w:ascii="Trebuchet MS" w:hAnsi="Trebuchet MS" w:cs="Arial"/>
          <w:sz w:val="20"/>
          <w:szCs w:val="20"/>
          <w:lang w:val="fr-FR"/>
        </w:rPr>
      </w:pPr>
      <w:r w:rsidRPr="002A67DE">
        <w:rPr>
          <w:rFonts w:ascii="Trebuchet MS" w:hAnsi="Trebuchet MS" w:cs="Arial"/>
          <w:sz w:val="20"/>
          <w:szCs w:val="20"/>
          <w:lang w:val="fr-FR"/>
        </w:rPr>
        <w:t>- Le Bordereau des Prix Unitaires</w:t>
      </w:r>
    </w:p>
    <w:p w14:paraId="2674E899" w14:textId="77777777" w:rsidR="002A67DE" w:rsidRDefault="002A67DE" w:rsidP="002A67DE">
      <w:pPr>
        <w:pStyle w:val="ParagrapheIndent1"/>
        <w:spacing w:line="232" w:lineRule="exact"/>
        <w:jc w:val="both"/>
        <w:rPr>
          <w:color w:val="000000"/>
          <w:lang w:val="fr-FR"/>
        </w:rPr>
      </w:pPr>
      <w:r>
        <w:rPr>
          <w:color w:val="000000"/>
          <w:lang w:val="fr-FR"/>
        </w:rPr>
        <w:t>- Le cahier des clauses administratives particulières (CCAP)</w:t>
      </w:r>
    </w:p>
    <w:p w14:paraId="6E0BF6E0" w14:textId="77777777" w:rsidR="002A67DE" w:rsidRDefault="002A67DE" w:rsidP="002A67DE">
      <w:pPr>
        <w:pStyle w:val="ParagrapheIndent1"/>
        <w:spacing w:line="232" w:lineRule="exact"/>
        <w:jc w:val="both"/>
        <w:rPr>
          <w:color w:val="000000"/>
          <w:lang w:val="fr-FR"/>
        </w:rPr>
      </w:pPr>
      <w:r>
        <w:rPr>
          <w:color w:val="000000"/>
          <w:lang w:val="fr-FR"/>
        </w:rPr>
        <w:t>- Le cahier des clauses techniques particulières (CCTP) et ses annexes</w:t>
      </w:r>
    </w:p>
    <w:p w14:paraId="2849FD00" w14:textId="1F739C15" w:rsidR="002A67DE" w:rsidRDefault="002A67DE" w:rsidP="002A67DE">
      <w:pPr>
        <w:pStyle w:val="ParagrapheIndent1"/>
        <w:spacing w:line="232" w:lineRule="exact"/>
        <w:jc w:val="both"/>
        <w:rPr>
          <w:color w:val="000000"/>
          <w:lang w:val="fr-FR"/>
        </w:rPr>
      </w:pPr>
      <w:r>
        <w:rPr>
          <w:color w:val="000000"/>
          <w:lang w:val="fr-FR"/>
        </w:rPr>
        <w:t>- Le cahier des clauses administratives générales (CCAG) applicables aux marchés publics de maîtrise d'oeuvre, approuvé par l'arrêté du 30 mars 2021</w:t>
      </w:r>
    </w:p>
    <w:p w14:paraId="397BA53E" w14:textId="77777777" w:rsidR="002A67DE" w:rsidRDefault="002A67DE" w:rsidP="002A67DE">
      <w:pPr>
        <w:pStyle w:val="ParagrapheIndent1"/>
        <w:spacing w:line="232" w:lineRule="exact"/>
        <w:jc w:val="both"/>
        <w:rPr>
          <w:color w:val="000000"/>
          <w:lang w:val="fr-FR"/>
        </w:rPr>
      </w:pPr>
      <w:r>
        <w:rPr>
          <w:color w:val="000000"/>
          <w:lang w:val="fr-FR"/>
        </w:rPr>
        <w:t>- Le programme de l'opération</w:t>
      </w:r>
    </w:p>
    <w:p w14:paraId="577F16DC" w14:textId="77777777" w:rsidR="002A67DE" w:rsidRDefault="002A67DE" w:rsidP="002A67DE">
      <w:pPr>
        <w:pStyle w:val="ParagrapheIndent1"/>
        <w:spacing w:line="232" w:lineRule="exact"/>
        <w:jc w:val="both"/>
        <w:rPr>
          <w:color w:val="000000"/>
          <w:lang w:val="fr-FR"/>
        </w:rPr>
      </w:pPr>
      <w:r>
        <w:rPr>
          <w:color w:val="000000"/>
          <w:lang w:val="fr-FR"/>
        </w:rPr>
        <w:t>- Les pièces écrites et graphiques remises par le maître d'ouvrage lors de la consultation</w:t>
      </w:r>
    </w:p>
    <w:p w14:paraId="419CDFDF" w14:textId="77777777" w:rsidR="002A67DE" w:rsidRDefault="002A67DE" w:rsidP="002A67DE">
      <w:pPr>
        <w:pStyle w:val="ParagrapheIndent1"/>
        <w:spacing w:line="232" w:lineRule="exact"/>
        <w:jc w:val="both"/>
        <w:rPr>
          <w:color w:val="000000"/>
          <w:lang w:val="fr-FR"/>
        </w:rPr>
      </w:pPr>
      <w:r>
        <w:rPr>
          <w:color w:val="000000"/>
          <w:lang w:val="fr-FR"/>
        </w:rPr>
        <w:lastRenderedPageBreak/>
        <w:t>- Les clauses du cahier des clauses administratives générales applicables aux marchés publics de travaux (CCAG Travaux) précisant le rôle du maître d'oeuvre dans le cadre de l'exécution des marchés de travaux</w:t>
      </w:r>
    </w:p>
    <w:p w14:paraId="3A4541B5" w14:textId="77777777" w:rsidR="002A67DE" w:rsidRDefault="002A67DE" w:rsidP="002A67DE">
      <w:pPr>
        <w:pStyle w:val="ParagrapheIndent1"/>
        <w:spacing w:line="232" w:lineRule="exact"/>
        <w:jc w:val="both"/>
        <w:rPr>
          <w:color w:val="000000"/>
          <w:lang w:val="fr-FR"/>
        </w:rPr>
      </w:pPr>
      <w:r>
        <w:rPr>
          <w:color w:val="000000"/>
          <w:lang w:val="fr-FR"/>
        </w:rPr>
        <w:t>- L'offre technique et financière du maître d'oeuvre, composée de pièces écrites et éventuellement graphiques, y compris les compléments apportés en cas de négociation ou de mise au point</w:t>
      </w:r>
    </w:p>
    <w:p w14:paraId="0DF6927A" w14:textId="77777777" w:rsidR="002A67DE" w:rsidRDefault="002A67DE" w:rsidP="002A67DE">
      <w:pPr>
        <w:pStyle w:val="ParagrapheIndent1"/>
        <w:spacing w:after="240" w:line="232" w:lineRule="exact"/>
        <w:jc w:val="both"/>
        <w:rPr>
          <w:color w:val="000000"/>
          <w:lang w:val="fr-FR"/>
        </w:rPr>
      </w:pPr>
      <w:r>
        <w:rPr>
          <w:color w:val="000000"/>
          <w:lang w:val="fr-FR"/>
        </w:rPr>
        <w:t>- Le cadre de mémoire justificatif des dispositions prévues par le titulaire pour l'exécution du contrat.</w:t>
      </w:r>
    </w:p>
    <w:p w14:paraId="71799B11"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13" w:name="_Toc211609768"/>
      <w:r>
        <w:rPr>
          <w:rFonts w:ascii="Trebuchet MS" w:eastAsia="Trebuchet MS" w:hAnsi="Trebuchet MS" w:cs="Trebuchet MS"/>
          <w:color w:val="FFFFFF"/>
          <w:sz w:val="28"/>
          <w:lang w:val="fr-FR"/>
        </w:rPr>
        <w:t>3 - Intervenants</w:t>
      </w:r>
      <w:bookmarkEnd w:id="13"/>
    </w:p>
    <w:p w14:paraId="613ED7B4" w14:textId="77777777" w:rsidR="00C70BF9" w:rsidRDefault="004429B3">
      <w:pPr>
        <w:spacing w:line="60" w:lineRule="exact"/>
        <w:rPr>
          <w:sz w:val="6"/>
        </w:rPr>
      </w:pPr>
      <w:r>
        <w:t xml:space="preserve"> </w:t>
      </w:r>
    </w:p>
    <w:p w14:paraId="6FAFC656" w14:textId="5EDF4897" w:rsidR="00C70BF9" w:rsidRDefault="004429B3">
      <w:pPr>
        <w:pStyle w:val="Titre2"/>
        <w:ind w:left="280"/>
        <w:rPr>
          <w:rFonts w:ascii="Trebuchet MS" w:eastAsia="Trebuchet MS" w:hAnsi="Trebuchet MS" w:cs="Trebuchet MS"/>
          <w:i w:val="0"/>
          <w:color w:val="000000"/>
          <w:sz w:val="24"/>
          <w:lang w:val="fr-FR"/>
        </w:rPr>
      </w:pPr>
      <w:bookmarkStart w:id="14" w:name="ArtL2_CCAP-1-A3.4"/>
      <w:bookmarkStart w:id="15" w:name="ArtL2_CCAP-1-A3.9"/>
      <w:bookmarkStart w:id="16" w:name="_Toc211609769"/>
      <w:bookmarkEnd w:id="14"/>
      <w:bookmarkEnd w:id="15"/>
      <w:r>
        <w:rPr>
          <w:rFonts w:ascii="Trebuchet MS" w:eastAsia="Trebuchet MS" w:hAnsi="Trebuchet MS" w:cs="Trebuchet MS"/>
          <w:i w:val="0"/>
          <w:color w:val="000000"/>
          <w:sz w:val="24"/>
          <w:lang w:val="fr-FR"/>
        </w:rPr>
        <w:t>3.</w:t>
      </w:r>
      <w:r w:rsidR="008755A5">
        <w:rPr>
          <w:rFonts w:ascii="Trebuchet MS" w:eastAsia="Trebuchet MS" w:hAnsi="Trebuchet MS" w:cs="Trebuchet MS"/>
          <w:i w:val="0"/>
          <w:color w:val="000000"/>
          <w:sz w:val="24"/>
          <w:lang w:val="fr-FR"/>
        </w:rPr>
        <w:t>1</w:t>
      </w:r>
      <w:r>
        <w:rPr>
          <w:rFonts w:ascii="Trebuchet MS" w:eastAsia="Trebuchet MS" w:hAnsi="Trebuchet MS" w:cs="Trebuchet MS"/>
          <w:i w:val="0"/>
          <w:color w:val="000000"/>
          <w:sz w:val="24"/>
          <w:lang w:val="fr-FR"/>
        </w:rPr>
        <w:t xml:space="preserve"> - Contrôle technique</w:t>
      </w:r>
      <w:bookmarkEnd w:id="16"/>
    </w:p>
    <w:p w14:paraId="4558D737" w14:textId="77777777" w:rsidR="00C70BF9" w:rsidRDefault="004429B3">
      <w:pPr>
        <w:pStyle w:val="ParagrapheIndent2"/>
        <w:spacing w:after="240"/>
        <w:jc w:val="both"/>
        <w:rPr>
          <w:color w:val="000000"/>
          <w:lang w:val="fr-FR"/>
        </w:rPr>
      </w:pPr>
      <w:r>
        <w:rPr>
          <w:color w:val="000000"/>
          <w:lang w:val="fr-FR"/>
        </w:rPr>
        <w:t>Le contrôleur technique sera désigné ultérieurement.</w:t>
      </w:r>
    </w:p>
    <w:p w14:paraId="7C452A20" w14:textId="4BFCB18A" w:rsidR="00C70BF9" w:rsidRDefault="004429B3">
      <w:pPr>
        <w:pStyle w:val="Titre2"/>
        <w:ind w:left="280"/>
        <w:rPr>
          <w:rFonts w:ascii="Trebuchet MS" w:eastAsia="Trebuchet MS" w:hAnsi="Trebuchet MS" w:cs="Trebuchet MS"/>
          <w:i w:val="0"/>
          <w:color w:val="000000"/>
          <w:sz w:val="24"/>
          <w:lang w:val="fr-FR"/>
        </w:rPr>
      </w:pPr>
      <w:bookmarkStart w:id="17" w:name="ArtL2_CCAP-1-A3.10"/>
      <w:bookmarkStart w:id="18" w:name="_Toc211609770"/>
      <w:bookmarkEnd w:id="17"/>
      <w:r>
        <w:rPr>
          <w:rFonts w:ascii="Trebuchet MS" w:eastAsia="Trebuchet MS" w:hAnsi="Trebuchet MS" w:cs="Trebuchet MS"/>
          <w:i w:val="0"/>
          <w:color w:val="000000"/>
          <w:sz w:val="24"/>
          <w:lang w:val="fr-FR"/>
        </w:rPr>
        <w:t>3.</w:t>
      </w:r>
      <w:r w:rsidR="008755A5">
        <w:rPr>
          <w:rFonts w:ascii="Trebuchet MS" w:eastAsia="Trebuchet MS" w:hAnsi="Trebuchet MS" w:cs="Trebuchet MS"/>
          <w:i w:val="0"/>
          <w:color w:val="000000"/>
          <w:sz w:val="24"/>
          <w:lang w:val="fr-FR"/>
        </w:rPr>
        <w:t>2</w:t>
      </w:r>
      <w:r>
        <w:rPr>
          <w:rFonts w:ascii="Trebuchet MS" w:eastAsia="Trebuchet MS" w:hAnsi="Trebuchet MS" w:cs="Trebuchet MS"/>
          <w:i w:val="0"/>
          <w:color w:val="000000"/>
          <w:sz w:val="24"/>
          <w:lang w:val="fr-FR"/>
        </w:rPr>
        <w:t xml:space="preserve"> - Sécurité et protection de la santé des travailleurs</w:t>
      </w:r>
      <w:bookmarkEnd w:id="18"/>
    </w:p>
    <w:p w14:paraId="046E02F7" w14:textId="77777777" w:rsidR="00C70BF9" w:rsidRDefault="004429B3">
      <w:pPr>
        <w:pStyle w:val="ParagrapheIndent2"/>
        <w:spacing w:after="240" w:line="232" w:lineRule="exact"/>
        <w:jc w:val="both"/>
        <w:rPr>
          <w:color w:val="000000"/>
          <w:lang w:val="fr-FR"/>
        </w:rPr>
      </w:pPr>
      <w:r>
        <w:rPr>
          <w:color w:val="000000"/>
          <w:lang w:val="fr-FR"/>
        </w:rPr>
        <w:t>Aucune coordination sécurité et protection de la santé n'est prévue pour cette opération. En revanche, le maître de l'ouvrage assure la coordination générale des mesures de prévention et procède, avec le concours du ou des titulaires, à une analyse des risques afin d'élaborer le plan de prévention.</w:t>
      </w:r>
    </w:p>
    <w:p w14:paraId="0B748298" w14:textId="361F75E8" w:rsidR="00C70BF9" w:rsidRDefault="004429B3">
      <w:pPr>
        <w:pStyle w:val="Titre2"/>
        <w:ind w:left="280"/>
        <w:rPr>
          <w:rFonts w:ascii="Trebuchet MS" w:eastAsia="Trebuchet MS" w:hAnsi="Trebuchet MS" w:cs="Trebuchet MS"/>
          <w:i w:val="0"/>
          <w:color w:val="000000"/>
          <w:sz w:val="24"/>
          <w:lang w:val="fr-FR"/>
        </w:rPr>
      </w:pPr>
      <w:bookmarkStart w:id="19" w:name="ArtL2_CCAP-1-A3.12"/>
      <w:bookmarkStart w:id="20" w:name="_Toc211609771"/>
      <w:bookmarkEnd w:id="19"/>
      <w:r>
        <w:rPr>
          <w:rFonts w:ascii="Trebuchet MS" w:eastAsia="Trebuchet MS" w:hAnsi="Trebuchet MS" w:cs="Trebuchet MS"/>
          <w:i w:val="0"/>
          <w:color w:val="000000"/>
          <w:sz w:val="24"/>
          <w:lang w:val="fr-FR"/>
        </w:rPr>
        <w:t>3.</w:t>
      </w:r>
      <w:r w:rsidR="008755A5">
        <w:rPr>
          <w:rFonts w:ascii="Trebuchet MS" w:eastAsia="Trebuchet MS" w:hAnsi="Trebuchet MS" w:cs="Trebuchet MS"/>
          <w:i w:val="0"/>
          <w:color w:val="000000"/>
          <w:sz w:val="24"/>
          <w:lang w:val="fr-FR"/>
        </w:rPr>
        <w:t>3</w:t>
      </w:r>
      <w:r>
        <w:rPr>
          <w:rFonts w:ascii="Trebuchet MS" w:eastAsia="Trebuchet MS" w:hAnsi="Trebuchet MS" w:cs="Trebuchet MS"/>
          <w:i w:val="0"/>
          <w:color w:val="000000"/>
          <w:sz w:val="24"/>
          <w:lang w:val="fr-FR"/>
        </w:rPr>
        <w:t xml:space="preserve"> - Modalités de collaboration du maître d’œuvre avec les autres intervenants</w:t>
      </w:r>
      <w:bookmarkEnd w:id="20"/>
    </w:p>
    <w:p w14:paraId="0FC2B1ED" w14:textId="77777777" w:rsidR="00C70BF9" w:rsidRDefault="004429B3">
      <w:pPr>
        <w:pStyle w:val="ParagrapheIndent2"/>
        <w:spacing w:after="240" w:line="232" w:lineRule="exact"/>
        <w:jc w:val="both"/>
        <w:rPr>
          <w:color w:val="000000"/>
          <w:lang w:val="fr-FR"/>
        </w:rPr>
      </w:pPr>
      <w:r>
        <w:rPr>
          <w:color w:val="000000"/>
          <w:lang w:val="fr-FR"/>
        </w:rPr>
        <w:t>Avant tout commencement d'exécution, le maître d'ouvrage met à disposition du maître d'œuvre par tout moyen (courrier électronique ou physique, réunion d'information) la liste des intervenants à l'opération, leurs coordonnées ainsi que leurs missions. Dans le cadre de ses missions, le maître d'œuvre est autorisé à échanger directement avec chacun des intervenants dans les conditions et limites fixées par le présent accord-cadre. En cas de difficultés rencontrées lors de la collaboration avec l'un des autres intervenants, le maître d'œuvre informe le maître d'ouvrage sans délais.</w:t>
      </w:r>
    </w:p>
    <w:p w14:paraId="3B30871F"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21" w:name="ArtL1_CCAP-1-A5"/>
      <w:bookmarkStart w:id="22" w:name="_Toc211609772"/>
      <w:bookmarkEnd w:id="21"/>
      <w:r>
        <w:rPr>
          <w:rFonts w:ascii="Trebuchet MS" w:eastAsia="Trebuchet MS" w:hAnsi="Trebuchet MS" w:cs="Trebuchet MS"/>
          <w:color w:val="FFFFFF"/>
          <w:sz w:val="28"/>
          <w:lang w:val="fr-FR"/>
        </w:rPr>
        <w:t>4 - Confidentialité et mesures de sécurité</w:t>
      </w:r>
      <w:bookmarkEnd w:id="22"/>
    </w:p>
    <w:p w14:paraId="4FBC88AD" w14:textId="77777777" w:rsidR="00C70BF9" w:rsidRDefault="004429B3">
      <w:pPr>
        <w:spacing w:line="60" w:lineRule="exact"/>
        <w:rPr>
          <w:sz w:val="6"/>
        </w:rPr>
      </w:pPr>
      <w:r>
        <w:t xml:space="preserve"> </w:t>
      </w:r>
    </w:p>
    <w:p w14:paraId="0ED43B94" w14:textId="77777777" w:rsidR="00C70BF9" w:rsidRDefault="004429B3">
      <w:pPr>
        <w:pStyle w:val="ParagrapheIndent1"/>
        <w:spacing w:after="240" w:line="232" w:lineRule="exact"/>
        <w:jc w:val="both"/>
        <w:rPr>
          <w:color w:val="000000"/>
          <w:lang w:val="fr-FR"/>
        </w:rPr>
      </w:pPr>
      <w:r>
        <w:rPr>
          <w:color w:val="000000"/>
          <w:lang w:val="fr-FR"/>
        </w:rPr>
        <w:t>Le présent accord-cadre comporte une obligation de confidentialité telle que prévue à l'article 5.1 du CCAG-MOE.</w:t>
      </w:r>
    </w:p>
    <w:p w14:paraId="7EFE515D" w14:textId="77777777" w:rsidR="00C70BF9" w:rsidRDefault="004429B3">
      <w:pPr>
        <w:pStyle w:val="ParagrapheIndent1"/>
        <w:spacing w:after="240"/>
        <w:jc w:val="both"/>
        <w:rPr>
          <w:color w:val="000000"/>
          <w:lang w:val="fr-FR"/>
        </w:rPr>
      </w:pPr>
      <w:r>
        <w:rPr>
          <w:color w:val="000000"/>
          <w:lang w:val="fr-FR"/>
        </w:rPr>
        <w:t>Les prestations sont soumises à des mesures de sécurité conformément article 5.3 du CCAG-MOE.</w:t>
      </w:r>
    </w:p>
    <w:p w14:paraId="7D844A41" w14:textId="77777777" w:rsidR="00C70BF9" w:rsidRDefault="004429B3">
      <w:pPr>
        <w:pStyle w:val="ParagrapheIndent1"/>
        <w:spacing w:after="240" w:line="232" w:lineRule="exact"/>
        <w:jc w:val="both"/>
        <w:rPr>
          <w:color w:val="000000"/>
          <w:lang w:val="fr-FR"/>
        </w:rPr>
      </w:pPr>
      <w:r>
        <w:rPr>
          <w:color w:val="000000"/>
          <w:lang w:val="fr-FR"/>
        </w:rPr>
        <w:t>Le titulaire doit informer ses sous-traitants des obligations de confidentialité et/ou des mesures de sécurité.</w:t>
      </w:r>
    </w:p>
    <w:p w14:paraId="572187FD"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23" w:name="ArtL1_CCAP-1-A6"/>
      <w:bookmarkStart w:id="24" w:name="_Toc211609773"/>
      <w:bookmarkEnd w:id="23"/>
      <w:r>
        <w:rPr>
          <w:rFonts w:ascii="Trebuchet MS" w:eastAsia="Trebuchet MS" w:hAnsi="Trebuchet MS" w:cs="Trebuchet MS"/>
          <w:color w:val="FFFFFF"/>
          <w:sz w:val="28"/>
          <w:lang w:val="fr-FR"/>
        </w:rPr>
        <w:t>5 - Protection des données à caractère personnel</w:t>
      </w:r>
      <w:bookmarkEnd w:id="24"/>
    </w:p>
    <w:p w14:paraId="3C6ACFCC" w14:textId="77777777" w:rsidR="00C70BF9" w:rsidRDefault="004429B3">
      <w:pPr>
        <w:spacing w:line="60" w:lineRule="exact"/>
        <w:rPr>
          <w:sz w:val="6"/>
        </w:rPr>
      </w:pPr>
      <w:r>
        <w:t xml:space="preserve"> </w:t>
      </w:r>
    </w:p>
    <w:p w14:paraId="68B2AB9C" w14:textId="77777777" w:rsidR="00C70BF9" w:rsidRDefault="004429B3">
      <w:pPr>
        <w:pStyle w:val="ParagrapheIndent1"/>
        <w:spacing w:line="232" w:lineRule="exact"/>
        <w:jc w:val="both"/>
        <w:rPr>
          <w:color w:val="000000"/>
          <w:lang w:val="fr-FR"/>
        </w:rPr>
      </w:pPr>
      <w:r>
        <w:rPr>
          <w:color w:val="000000"/>
          <w:lang w:val="fr-FR"/>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296E6C18" w14:textId="77777777" w:rsidR="00C70BF9" w:rsidRDefault="00C70BF9">
      <w:pPr>
        <w:pStyle w:val="ParagrapheIndent1"/>
        <w:spacing w:line="232" w:lineRule="exact"/>
        <w:jc w:val="both"/>
        <w:rPr>
          <w:color w:val="000000"/>
          <w:lang w:val="fr-FR"/>
        </w:rPr>
      </w:pPr>
    </w:p>
    <w:p w14:paraId="0C35A831" w14:textId="77777777" w:rsidR="00C70BF9" w:rsidRDefault="004429B3">
      <w:pPr>
        <w:pStyle w:val="ParagrapheIndent1"/>
        <w:spacing w:line="232" w:lineRule="exact"/>
        <w:jc w:val="both"/>
        <w:rPr>
          <w:color w:val="000000"/>
          <w:lang w:val="fr-FR"/>
        </w:rPr>
      </w:pPr>
      <w:r>
        <w:rPr>
          <w:color w:val="000000"/>
          <w:lang w:val="fr-FR"/>
        </w:rPr>
        <w:t>Pour l'application de ces dispositions, il est rappelé que, dans le cadre de leurs relations contractuelles, le pouvoir adjudicateur a la qualité de "responsable du traitement", et le titulaire celle de "sous-traitant" du responsable du traitement.</w:t>
      </w:r>
    </w:p>
    <w:p w14:paraId="0182209E" w14:textId="77777777" w:rsidR="00C70BF9" w:rsidRDefault="00C70BF9">
      <w:pPr>
        <w:pStyle w:val="ParagrapheIndent1"/>
        <w:spacing w:line="232" w:lineRule="exact"/>
        <w:jc w:val="both"/>
        <w:rPr>
          <w:color w:val="000000"/>
          <w:lang w:val="fr-FR"/>
        </w:rPr>
      </w:pPr>
    </w:p>
    <w:p w14:paraId="7F5BE3B1" w14:textId="23D5538D" w:rsidR="00C70BF9" w:rsidRDefault="004429B3" w:rsidP="00B1462E">
      <w:pPr>
        <w:pStyle w:val="ParagrapheIndent1"/>
        <w:spacing w:line="232" w:lineRule="exact"/>
        <w:jc w:val="both"/>
        <w:rPr>
          <w:color w:val="000000"/>
          <w:lang w:val="fr-FR"/>
        </w:rPr>
      </w:pPr>
      <w:r>
        <w:rPr>
          <w:color w:val="000000"/>
          <w:lang w:val="fr-FR"/>
        </w:rPr>
        <w:t>Le titulaire pourra donc, en cas de manquement à ses obligations en matière de protection des données, voir sa responsabilité engagée dans les conditions et limites propres à cette qualité.</w:t>
      </w:r>
    </w:p>
    <w:p w14:paraId="0C245761" w14:textId="77777777" w:rsidR="00B1462E" w:rsidRPr="00B1462E" w:rsidRDefault="00B1462E" w:rsidP="00B1462E">
      <w:pPr>
        <w:rPr>
          <w:lang w:val="fr-FR"/>
        </w:rPr>
      </w:pPr>
    </w:p>
    <w:p w14:paraId="033AE861"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25" w:name="ArtL1_CCAP-1-A8"/>
      <w:bookmarkStart w:id="26" w:name="_Toc211609774"/>
      <w:bookmarkEnd w:id="25"/>
      <w:r>
        <w:rPr>
          <w:rFonts w:ascii="Trebuchet MS" w:eastAsia="Trebuchet MS" w:hAnsi="Trebuchet MS" w:cs="Trebuchet MS"/>
          <w:color w:val="FFFFFF"/>
          <w:sz w:val="28"/>
          <w:lang w:val="fr-FR"/>
        </w:rPr>
        <w:t>6 - Missions</w:t>
      </w:r>
      <w:bookmarkEnd w:id="26"/>
    </w:p>
    <w:p w14:paraId="05F17415" w14:textId="77777777" w:rsidR="00C70BF9" w:rsidRDefault="004429B3">
      <w:pPr>
        <w:spacing w:line="60" w:lineRule="exact"/>
        <w:rPr>
          <w:sz w:val="6"/>
        </w:rPr>
      </w:pPr>
      <w:r>
        <w:t xml:space="preserve"> </w:t>
      </w:r>
    </w:p>
    <w:p w14:paraId="1AFF0EDE" w14:textId="77777777" w:rsidR="00C70BF9" w:rsidRDefault="004429B3">
      <w:pPr>
        <w:pStyle w:val="ParagrapheIndent1"/>
        <w:spacing w:after="240" w:line="232" w:lineRule="exact"/>
        <w:jc w:val="both"/>
        <w:rPr>
          <w:color w:val="000000"/>
          <w:lang w:val="fr-FR"/>
        </w:rPr>
      </w:pPr>
      <w:r>
        <w:rPr>
          <w:color w:val="000000"/>
          <w:lang w:val="fr-FR"/>
        </w:rPr>
        <w:t>La mission de maîtrise d'œuvre est établie en application des articles L. 2410-1 et suivants du Code de la commande publique.</w:t>
      </w:r>
    </w:p>
    <w:p w14:paraId="45EA1ED3" w14:textId="77777777" w:rsidR="00C70BF9" w:rsidRDefault="004429B3">
      <w:pPr>
        <w:pStyle w:val="ParagrapheIndent1"/>
        <w:spacing w:line="232" w:lineRule="exact"/>
        <w:jc w:val="both"/>
        <w:rPr>
          <w:color w:val="000000"/>
          <w:lang w:val="fr-FR"/>
        </w:rPr>
      </w:pPr>
      <w:r>
        <w:rPr>
          <w:color w:val="000000"/>
          <w:lang w:val="fr-FR"/>
        </w:rPr>
        <w:t>Le détail des missions est le suivant :</w:t>
      </w:r>
    </w:p>
    <w:p w14:paraId="41AD5A7C" w14:textId="77777777" w:rsidR="00C70BF9" w:rsidRDefault="00C70BF9">
      <w:pPr>
        <w:pStyle w:val="ParagrapheIndent1"/>
        <w:spacing w:line="232" w:lineRule="exact"/>
        <w:jc w:val="both"/>
        <w:rPr>
          <w:color w:val="000000"/>
          <w:lang w:val="fr-FR"/>
        </w:rPr>
      </w:pPr>
    </w:p>
    <w:p w14:paraId="32751054" w14:textId="77777777" w:rsidR="00C70BF9" w:rsidRDefault="004429B3">
      <w:pPr>
        <w:pStyle w:val="ParagrapheIndent1"/>
        <w:spacing w:line="232" w:lineRule="exact"/>
        <w:jc w:val="both"/>
        <w:rPr>
          <w:color w:val="000000"/>
          <w:lang w:val="fr-FR"/>
        </w:rPr>
      </w:pPr>
      <w:r>
        <w:rPr>
          <w:color w:val="000000"/>
          <w:lang w:val="fr-FR"/>
        </w:rPr>
        <w:t>Eléments de mission de base :</w:t>
      </w:r>
    </w:p>
    <w:p w14:paraId="500032B8" w14:textId="77777777" w:rsidR="00C70BF9" w:rsidRDefault="00C70BF9">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C70BF9" w14:paraId="0F35907A" w14:textId="77777777" w:rsidTr="00B1462E">
        <w:trPr>
          <w:trHeight w:val="292"/>
        </w:trPr>
        <w:tc>
          <w:tcPr>
            <w:tcW w:w="1800" w:type="dxa"/>
            <w:tcBorders>
              <w:top w:val="single" w:sz="2" w:space="0" w:color="000000"/>
              <w:left w:val="single" w:sz="2" w:space="0" w:color="000000"/>
              <w:right w:val="single" w:sz="2" w:space="0" w:color="000000"/>
            </w:tcBorders>
            <w:shd w:val="clear" w:color="auto" w:fill="548DD4" w:themeFill="text2" w:themeFillTint="99"/>
            <w:tcMar>
              <w:top w:w="0" w:type="dxa"/>
              <w:left w:w="0" w:type="dxa"/>
              <w:bottom w:w="0" w:type="dxa"/>
              <w:right w:w="0" w:type="dxa"/>
            </w:tcMar>
          </w:tcPr>
          <w:p w14:paraId="32A68C45" w14:textId="77777777" w:rsidR="00C70BF9" w:rsidRDefault="004429B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6800" w:type="dxa"/>
            <w:tcBorders>
              <w:top w:val="single" w:sz="2" w:space="0" w:color="000000"/>
              <w:left w:val="single" w:sz="2" w:space="0" w:color="000000"/>
              <w:right w:val="single" w:sz="2" w:space="0" w:color="000000"/>
            </w:tcBorders>
            <w:shd w:val="clear" w:color="auto" w:fill="548DD4" w:themeFill="text2" w:themeFillTint="99"/>
            <w:tcMar>
              <w:top w:w="0" w:type="dxa"/>
              <w:left w:w="0" w:type="dxa"/>
              <w:bottom w:w="0" w:type="dxa"/>
              <w:right w:w="0" w:type="dxa"/>
            </w:tcMar>
          </w:tcPr>
          <w:p w14:paraId="3A5FFB39" w14:textId="77777777" w:rsidR="00C70BF9" w:rsidRDefault="004429B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C70BF9" w14:paraId="22A9A50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F458D6" w14:textId="77777777" w:rsidR="00C70BF9" w:rsidRDefault="004429B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00CC46" w14:textId="77777777" w:rsidR="00C70BF9" w:rsidRDefault="004429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sommaire</w:t>
            </w:r>
          </w:p>
        </w:tc>
      </w:tr>
    </w:tbl>
    <w:p w14:paraId="612C99F0" w14:textId="77777777" w:rsidR="00C70BF9" w:rsidRDefault="00C70BF9">
      <w:pPr>
        <w:sectPr w:rsidR="00C70BF9">
          <w:footerReference w:type="default" r:id="rId16"/>
          <w:pgSz w:w="11900" w:h="16840"/>
          <w:pgMar w:top="580" w:right="1140" w:bottom="580" w:left="1140" w:header="580" w:footer="580" w:gutter="0"/>
          <w:cols w:space="708"/>
        </w:sectPr>
      </w:pPr>
    </w:p>
    <w:tbl>
      <w:tblPr>
        <w:tblW w:w="0" w:type="auto"/>
        <w:tblInd w:w="500" w:type="dxa"/>
        <w:tblLayout w:type="fixed"/>
        <w:tblLook w:val="04A0" w:firstRow="1" w:lastRow="0" w:firstColumn="1" w:lastColumn="0" w:noHBand="0" w:noVBand="1"/>
      </w:tblPr>
      <w:tblGrid>
        <w:gridCol w:w="1800"/>
        <w:gridCol w:w="6800"/>
      </w:tblGrid>
      <w:tr w:rsidR="00C70BF9" w14:paraId="51A71A3F" w14:textId="77777777" w:rsidTr="00B1462E">
        <w:trPr>
          <w:trHeight w:val="292"/>
        </w:trPr>
        <w:tc>
          <w:tcPr>
            <w:tcW w:w="1800" w:type="dxa"/>
            <w:tcBorders>
              <w:top w:val="single" w:sz="2" w:space="0" w:color="000000"/>
              <w:left w:val="single" w:sz="2" w:space="0" w:color="000000"/>
              <w:right w:val="single" w:sz="2" w:space="0" w:color="000000"/>
            </w:tcBorders>
            <w:shd w:val="clear" w:color="auto" w:fill="548DD4" w:themeFill="text2" w:themeFillTint="99"/>
            <w:tcMar>
              <w:top w:w="0" w:type="dxa"/>
              <w:left w:w="0" w:type="dxa"/>
              <w:bottom w:w="0" w:type="dxa"/>
              <w:right w:w="0" w:type="dxa"/>
            </w:tcMar>
          </w:tcPr>
          <w:p w14:paraId="071A8653" w14:textId="7895FFE4" w:rsidR="00C70BF9" w:rsidRDefault="004429B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Mission(s)</w:t>
            </w:r>
            <w:r w:rsidR="00B1462E">
              <w:rPr>
                <w:rFonts w:ascii="Trebuchet MS" w:eastAsia="Trebuchet MS" w:hAnsi="Trebuchet MS" w:cs="Trebuchet MS"/>
                <w:color w:val="000000"/>
                <w:sz w:val="20"/>
                <w:lang w:val="fr-FR"/>
              </w:rPr>
              <w:t xml:space="preserve"> de base</w:t>
            </w:r>
          </w:p>
        </w:tc>
        <w:tc>
          <w:tcPr>
            <w:tcW w:w="6800" w:type="dxa"/>
            <w:tcBorders>
              <w:top w:val="single" w:sz="2" w:space="0" w:color="000000"/>
              <w:left w:val="single" w:sz="2" w:space="0" w:color="000000"/>
              <w:right w:val="single" w:sz="2" w:space="0" w:color="000000"/>
            </w:tcBorders>
            <w:shd w:val="clear" w:color="auto" w:fill="548DD4" w:themeFill="text2" w:themeFillTint="99"/>
            <w:tcMar>
              <w:top w:w="0" w:type="dxa"/>
              <w:left w:w="0" w:type="dxa"/>
              <w:bottom w:w="0" w:type="dxa"/>
              <w:right w:w="0" w:type="dxa"/>
            </w:tcMar>
          </w:tcPr>
          <w:p w14:paraId="1F9FD47A" w14:textId="77777777" w:rsidR="00C70BF9" w:rsidRDefault="004429B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C70BF9" w14:paraId="57A6322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A6B922" w14:textId="77777777" w:rsidR="00C70BF9" w:rsidRDefault="004429B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190374" w14:textId="77777777" w:rsidR="00C70BF9" w:rsidRDefault="004429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définitif</w:t>
            </w:r>
          </w:p>
        </w:tc>
      </w:tr>
      <w:tr w:rsidR="00C70BF9" w14:paraId="0190B9B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DF3181" w14:textId="77777777" w:rsidR="00C70BF9" w:rsidRDefault="004429B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7AD6D7" w14:textId="77777777" w:rsidR="00C70BF9" w:rsidRDefault="004429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projet</w:t>
            </w:r>
          </w:p>
        </w:tc>
      </w:tr>
      <w:tr w:rsidR="00C70BF9" w14:paraId="69635A9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308EFF" w14:textId="77777777" w:rsidR="00C70BF9" w:rsidRDefault="004429B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EAA25B" w14:textId="77777777" w:rsidR="00C70BF9" w:rsidRDefault="004429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Assistance pour la passation du contrat de travaux</w:t>
            </w:r>
          </w:p>
        </w:tc>
      </w:tr>
      <w:tr w:rsidR="00C70BF9" w14:paraId="02F8551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97D0DD" w14:textId="77777777" w:rsidR="00C70BF9" w:rsidRDefault="004429B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347EFC" w14:textId="77777777" w:rsidR="00C70BF9" w:rsidRDefault="004429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Conformité et visa d'exécution au projet</w:t>
            </w:r>
          </w:p>
        </w:tc>
      </w:tr>
      <w:tr w:rsidR="00C70BF9" w14:paraId="0B55C4C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49757" w14:textId="77777777" w:rsidR="00C70BF9" w:rsidRDefault="004429B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EAB7D" w14:textId="77777777" w:rsidR="00C70BF9" w:rsidRDefault="004429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d'exécution et de synthèse</w:t>
            </w:r>
          </w:p>
        </w:tc>
      </w:tr>
      <w:tr w:rsidR="00C70BF9" w14:paraId="73890C1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6BB453" w14:textId="77777777" w:rsidR="00C70BF9" w:rsidRDefault="004429B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F1DBC5" w14:textId="77777777" w:rsidR="00C70BF9" w:rsidRDefault="004429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Direction de l'exécution des travaux</w:t>
            </w:r>
          </w:p>
        </w:tc>
      </w:tr>
      <w:tr w:rsidR="00C70BF9" w14:paraId="0BE4F3BF"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A12A3D" w14:textId="77777777" w:rsidR="00C70BF9" w:rsidRDefault="004429B3">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DE5163" w14:textId="77777777" w:rsidR="00C70BF9" w:rsidRDefault="004429B3">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Assistance aux opérations de réception et de garantie de parfait achèvement</w:t>
            </w:r>
          </w:p>
        </w:tc>
      </w:tr>
    </w:tbl>
    <w:p w14:paraId="6967A360" w14:textId="77777777" w:rsidR="00C70BF9" w:rsidRDefault="004429B3">
      <w:pPr>
        <w:spacing w:after="120" w:line="240" w:lineRule="exact"/>
      </w:pPr>
      <w:r>
        <w:t xml:space="preserve"> </w:t>
      </w:r>
    </w:p>
    <w:p w14:paraId="47F39488" w14:textId="77777777" w:rsidR="00C70BF9" w:rsidRDefault="004429B3">
      <w:pPr>
        <w:pStyle w:val="ParagrapheIndent1"/>
        <w:spacing w:line="232" w:lineRule="exact"/>
        <w:jc w:val="both"/>
        <w:rPr>
          <w:color w:val="000000"/>
          <w:lang w:val="fr-FR"/>
        </w:rPr>
      </w:pPr>
      <w:r>
        <w:rPr>
          <w:color w:val="000000"/>
          <w:lang w:val="fr-FR"/>
        </w:rPr>
        <w:t>Autres éléments de mission :</w:t>
      </w:r>
    </w:p>
    <w:p w14:paraId="66960C81" w14:textId="77777777" w:rsidR="00C70BF9" w:rsidRDefault="00C70BF9">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C70BF9" w14:paraId="2334E3B9" w14:textId="77777777" w:rsidTr="00B1462E">
        <w:trPr>
          <w:trHeight w:val="292"/>
        </w:trPr>
        <w:tc>
          <w:tcPr>
            <w:tcW w:w="1800" w:type="dxa"/>
            <w:tcBorders>
              <w:top w:val="single" w:sz="2" w:space="0" w:color="000000"/>
              <w:left w:val="single" w:sz="2" w:space="0" w:color="000000"/>
              <w:right w:val="single" w:sz="2" w:space="0" w:color="000000"/>
            </w:tcBorders>
            <w:shd w:val="clear" w:color="auto" w:fill="548DD4" w:themeFill="text2" w:themeFillTint="99"/>
            <w:tcMar>
              <w:top w:w="0" w:type="dxa"/>
              <w:left w:w="0" w:type="dxa"/>
              <w:bottom w:w="0" w:type="dxa"/>
              <w:right w:w="0" w:type="dxa"/>
            </w:tcMar>
          </w:tcPr>
          <w:p w14:paraId="256AAEAB" w14:textId="4F965798" w:rsidR="00C70BF9" w:rsidRDefault="004429B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r w:rsidR="00B1462E">
              <w:rPr>
                <w:rFonts w:ascii="Trebuchet MS" w:eastAsia="Trebuchet MS" w:hAnsi="Trebuchet MS" w:cs="Trebuchet MS"/>
                <w:color w:val="000000"/>
                <w:sz w:val="20"/>
                <w:lang w:val="fr-FR"/>
              </w:rPr>
              <w:t xml:space="preserve"> complémentaire(s)</w:t>
            </w:r>
          </w:p>
        </w:tc>
        <w:tc>
          <w:tcPr>
            <w:tcW w:w="6800" w:type="dxa"/>
            <w:tcBorders>
              <w:top w:val="single" w:sz="2" w:space="0" w:color="000000"/>
              <w:left w:val="single" w:sz="2" w:space="0" w:color="000000"/>
              <w:right w:val="single" w:sz="2" w:space="0" w:color="000000"/>
            </w:tcBorders>
            <w:shd w:val="clear" w:color="auto" w:fill="548DD4" w:themeFill="text2" w:themeFillTint="99"/>
            <w:tcMar>
              <w:top w:w="0" w:type="dxa"/>
              <w:left w:w="0" w:type="dxa"/>
              <w:bottom w:w="0" w:type="dxa"/>
              <w:right w:w="0" w:type="dxa"/>
            </w:tcMar>
          </w:tcPr>
          <w:p w14:paraId="08BBAEFD" w14:textId="77777777" w:rsidR="00C70BF9" w:rsidRDefault="004429B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C70BF9" w14:paraId="78F000B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10F272" w14:textId="55AB48A5" w:rsidR="00C70BF9" w:rsidRDefault="004429B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w:t>
            </w:r>
            <w:r w:rsidR="00B1462E">
              <w:rPr>
                <w:rFonts w:ascii="Trebuchet MS" w:eastAsia="Trebuchet MS" w:hAnsi="Trebuchet MS" w:cs="Trebuchet MS"/>
                <w:color w:val="000000"/>
                <w:sz w:val="20"/>
                <w:lang w:val="fr-FR"/>
              </w:rPr>
              <w:t>G</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31C8C6" w14:textId="77777777" w:rsidR="00C70BF9" w:rsidRDefault="004429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diagnostic</w:t>
            </w:r>
          </w:p>
        </w:tc>
      </w:tr>
      <w:tr w:rsidR="00C70BF9" w14:paraId="0DD99E7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591DF7" w14:textId="77777777" w:rsidR="00C70BF9" w:rsidRDefault="004429B3">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OPC</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DF5556" w14:textId="77777777" w:rsidR="00C70BF9" w:rsidRDefault="004429B3">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Ordonnancement, pilotage et coordination</w:t>
            </w:r>
          </w:p>
        </w:tc>
      </w:tr>
    </w:tbl>
    <w:p w14:paraId="70A0BCA7" w14:textId="77777777" w:rsidR="00C70BF9" w:rsidRDefault="004429B3">
      <w:pPr>
        <w:spacing w:after="120" w:line="240" w:lineRule="exact"/>
      </w:pPr>
      <w:r>
        <w:t xml:space="preserve"> </w:t>
      </w:r>
    </w:p>
    <w:p w14:paraId="61723DD0"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27" w:name="ArtL1_CCAP-1-A9"/>
      <w:bookmarkStart w:id="28" w:name="_Toc211609775"/>
      <w:bookmarkEnd w:id="27"/>
      <w:r>
        <w:rPr>
          <w:rFonts w:ascii="Trebuchet MS" w:eastAsia="Trebuchet MS" w:hAnsi="Trebuchet MS" w:cs="Trebuchet MS"/>
          <w:color w:val="FFFFFF"/>
          <w:sz w:val="28"/>
          <w:lang w:val="fr-FR"/>
        </w:rPr>
        <w:t>7 - Durée et délais d'exécution</w:t>
      </w:r>
      <w:bookmarkEnd w:id="28"/>
    </w:p>
    <w:p w14:paraId="76BA4B2C" w14:textId="77777777" w:rsidR="00C70BF9" w:rsidRDefault="004429B3">
      <w:pPr>
        <w:spacing w:line="60" w:lineRule="exact"/>
        <w:rPr>
          <w:sz w:val="6"/>
        </w:rPr>
      </w:pPr>
      <w:r>
        <w:t xml:space="preserve"> </w:t>
      </w:r>
    </w:p>
    <w:p w14:paraId="63E2C56D" w14:textId="77777777" w:rsidR="00C70BF9" w:rsidRDefault="004429B3">
      <w:pPr>
        <w:pStyle w:val="Titre2"/>
        <w:ind w:left="280"/>
        <w:rPr>
          <w:rFonts w:ascii="Trebuchet MS" w:eastAsia="Trebuchet MS" w:hAnsi="Trebuchet MS" w:cs="Trebuchet MS"/>
          <w:i w:val="0"/>
          <w:color w:val="000000"/>
          <w:sz w:val="24"/>
          <w:lang w:val="fr-FR"/>
        </w:rPr>
      </w:pPr>
      <w:bookmarkStart w:id="29" w:name="ArtL2_CCAP-1-A9.3"/>
      <w:bookmarkStart w:id="30" w:name="_Toc211609776"/>
      <w:bookmarkEnd w:id="29"/>
      <w:r>
        <w:rPr>
          <w:rFonts w:ascii="Trebuchet MS" w:eastAsia="Trebuchet MS" w:hAnsi="Trebuchet MS" w:cs="Trebuchet MS"/>
          <w:i w:val="0"/>
          <w:color w:val="000000"/>
          <w:sz w:val="24"/>
          <w:lang w:val="fr-FR"/>
        </w:rPr>
        <w:t>7.1 - Durée du contrat</w:t>
      </w:r>
      <w:bookmarkEnd w:id="30"/>
    </w:p>
    <w:p w14:paraId="0DBCDCEA" w14:textId="491FBE5A" w:rsidR="00C70BF9" w:rsidRDefault="004429B3">
      <w:pPr>
        <w:pStyle w:val="ParagrapheIndent2"/>
        <w:spacing w:after="240"/>
        <w:jc w:val="both"/>
        <w:rPr>
          <w:color w:val="000000"/>
          <w:lang w:val="fr-FR"/>
        </w:rPr>
      </w:pPr>
      <w:r>
        <w:rPr>
          <w:color w:val="000000"/>
          <w:lang w:val="fr-FR"/>
        </w:rPr>
        <w:t xml:space="preserve">L'accord-cadre est conclu pour une durée de </w:t>
      </w:r>
      <w:r w:rsidR="00711719">
        <w:rPr>
          <w:color w:val="000000"/>
          <w:lang w:val="fr-FR"/>
        </w:rPr>
        <w:t>48</w:t>
      </w:r>
      <w:r>
        <w:rPr>
          <w:color w:val="000000"/>
          <w:lang w:val="fr-FR"/>
        </w:rPr>
        <w:t xml:space="preserve"> mois.</w:t>
      </w:r>
    </w:p>
    <w:p w14:paraId="2173A938" w14:textId="77777777" w:rsidR="00C70BF9" w:rsidRDefault="004429B3">
      <w:pPr>
        <w:pStyle w:val="ParagrapheIndent2"/>
        <w:spacing w:after="240"/>
        <w:jc w:val="both"/>
        <w:rPr>
          <w:color w:val="000000"/>
          <w:lang w:val="fr-FR"/>
        </w:rPr>
      </w:pPr>
      <w:r>
        <w:rPr>
          <w:color w:val="000000"/>
          <w:lang w:val="fr-FR"/>
        </w:rPr>
        <w:t>L'accord-cadre est conclu à compter de la date de notification du contrat.</w:t>
      </w:r>
    </w:p>
    <w:p w14:paraId="6D2F8343" w14:textId="77777777" w:rsidR="00C70BF9" w:rsidRDefault="004429B3">
      <w:pPr>
        <w:pStyle w:val="ParagrapheIndent2"/>
        <w:spacing w:after="240" w:line="232" w:lineRule="exact"/>
        <w:jc w:val="both"/>
        <w:rPr>
          <w:color w:val="000000"/>
          <w:lang w:val="fr-FR"/>
        </w:rPr>
      </w:pPr>
      <w:r>
        <w:rPr>
          <w:color w:val="000000"/>
          <w:lang w:val="fr-FR"/>
        </w:rPr>
        <w:t>Les délais d'exécution ou de livraison des prestations sont fixés à chaque bon de commande conformément aux stipulations des pièces de l'accord-cadre.</w:t>
      </w:r>
    </w:p>
    <w:p w14:paraId="52CB8AD7" w14:textId="77777777" w:rsidR="00C70BF9" w:rsidRDefault="004429B3">
      <w:pPr>
        <w:pStyle w:val="ParagrapheIndent2"/>
        <w:spacing w:after="240" w:line="232" w:lineRule="exact"/>
        <w:jc w:val="both"/>
        <w:rPr>
          <w:color w:val="000000"/>
          <w:lang w:val="fr-FR"/>
        </w:rPr>
      </w:pPr>
      <w:r>
        <w:rPr>
          <w:color w:val="000000"/>
          <w:lang w:val="fr-FR"/>
        </w:rPr>
        <w:t>Une prolongation du délai d'exécution peut être accordée par le pouvoir adjudicateur dans les conditions de l'article 15.3 du CCAG-MOE.</w:t>
      </w:r>
    </w:p>
    <w:p w14:paraId="659A2A5A"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31" w:name="ArtL1_CCAP-1-A10"/>
      <w:bookmarkStart w:id="32" w:name="_Toc211609777"/>
      <w:bookmarkEnd w:id="31"/>
      <w:r>
        <w:rPr>
          <w:rFonts w:ascii="Trebuchet MS" w:eastAsia="Trebuchet MS" w:hAnsi="Trebuchet MS" w:cs="Trebuchet MS"/>
          <w:color w:val="FFFFFF"/>
          <w:sz w:val="28"/>
          <w:lang w:val="fr-FR"/>
        </w:rPr>
        <w:t>8 - Prix</w:t>
      </w:r>
      <w:bookmarkEnd w:id="32"/>
    </w:p>
    <w:p w14:paraId="6657AD23" w14:textId="77777777" w:rsidR="00C70BF9" w:rsidRDefault="004429B3">
      <w:pPr>
        <w:spacing w:line="60" w:lineRule="exact"/>
        <w:rPr>
          <w:sz w:val="6"/>
        </w:rPr>
      </w:pPr>
      <w:r>
        <w:t xml:space="preserve"> </w:t>
      </w:r>
    </w:p>
    <w:p w14:paraId="4C9A0DE0" w14:textId="77777777" w:rsidR="00C70BF9" w:rsidRDefault="004429B3">
      <w:pPr>
        <w:pStyle w:val="Titre2"/>
        <w:ind w:left="280"/>
        <w:rPr>
          <w:rFonts w:ascii="Trebuchet MS" w:eastAsia="Trebuchet MS" w:hAnsi="Trebuchet MS" w:cs="Trebuchet MS"/>
          <w:i w:val="0"/>
          <w:color w:val="000000"/>
          <w:sz w:val="24"/>
          <w:lang w:val="fr-FR"/>
        </w:rPr>
      </w:pPr>
      <w:bookmarkStart w:id="33" w:name="ArtL2_CCAP-1-A10.1"/>
      <w:bookmarkStart w:id="34" w:name="_Toc211609778"/>
      <w:bookmarkEnd w:id="33"/>
      <w:r>
        <w:rPr>
          <w:rFonts w:ascii="Trebuchet MS" w:eastAsia="Trebuchet MS" w:hAnsi="Trebuchet MS" w:cs="Trebuchet MS"/>
          <w:i w:val="0"/>
          <w:color w:val="000000"/>
          <w:sz w:val="24"/>
          <w:lang w:val="fr-FR"/>
        </w:rPr>
        <w:t>8.1 - Caractéristiques des prix pratiqués</w:t>
      </w:r>
      <w:bookmarkEnd w:id="34"/>
    </w:p>
    <w:p w14:paraId="4D13355F" w14:textId="59780ACD" w:rsidR="00C70BF9" w:rsidRDefault="004429B3">
      <w:pPr>
        <w:pStyle w:val="ParagrapheIndent2"/>
        <w:spacing w:after="240"/>
        <w:jc w:val="both"/>
        <w:rPr>
          <w:color w:val="000000"/>
          <w:lang w:val="fr-FR"/>
        </w:rPr>
      </w:pPr>
      <w:r>
        <w:rPr>
          <w:color w:val="000000"/>
          <w:lang w:val="fr-FR"/>
        </w:rPr>
        <w:t xml:space="preserve">Les prestations sont réglées par </w:t>
      </w:r>
      <w:r w:rsidR="000B39ED">
        <w:rPr>
          <w:color w:val="000000"/>
          <w:lang w:val="fr-FR"/>
        </w:rPr>
        <w:t>application des prix unitaires déterminés au Bordereau des Prix Unitaires.</w:t>
      </w:r>
    </w:p>
    <w:p w14:paraId="74F36609" w14:textId="77777777" w:rsidR="00C70BF9" w:rsidRDefault="004429B3">
      <w:pPr>
        <w:pStyle w:val="Titre2"/>
        <w:ind w:left="280"/>
        <w:rPr>
          <w:rFonts w:ascii="Trebuchet MS" w:eastAsia="Trebuchet MS" w:hAnsi="Trebuchet MS" w:cs="Trebuchet MS"/>
          <w:i w:val="0"/>
          <w:color w:val="000000"/>
          <w:sz w:val="24"/>
          <w:lang w:val="fr-FR"/>
        </w:rPr>
      </w:pPr>
      <w:bookmarkStart w:id="35" w:name="ArtL2_CCAP-1-A10.2"/>
      <w:bookmarkStart w:id="36" w:name="_Toc211609779"/>
      <w:bookmarkEnd w:id="35"/>
      <w:r>
        <w:rPr>
          <w:rFonts w:ascii="Trebuchet MS" w:eastAsia="Trebuchet MS" w:hAnsi="Trebuchet MS" w:cs="Trebuchet MS"/>
          <w:i w:val="0"/>
          <w:color w:val="000000"/>
          <w:sz w:val="24"/>
          <w:lang w:val="fr-FR"/>
        </w:rPr>
        <w:t>8.2 - Forfait de rémunération</w:t>
      </w:r>
      <w:bookmarkEnd w:id="36"/>
    </w:p>
    <w:p w14:paraId="2861CAB5" w14:textId="77777777" w:rsidR="00E76F53" w:rsidRDefault="00E76F53" w:rsidP="00E76F53">
      <w:pPr>
        <w:rPr>
          <w:rFonts w:ascii="Trebuchet MS" w:eastAsia="Trebuchet MS" w:hAnsi="Trebuchet MS"/>
          <w:b/>
          <w:bCs/>
          <w:sz w:val="22"/>
          <w:szCs w:val="22"/>
          <w:lang w:val="fr-FR"/>
        </w:rPr>
      </w:pPr>
    </w:p>
    <w:p w14:paraId="0BE3D8DB" w14:textId="7921FFDD" w:rsidR="00E76F53" w:rsidRPr="00E76F53" w:rsidRDefault="00E76F53" w:rsidP="00E76F53">
      <w:pPr>
        <w:rPr>
          <w:rFonts w:ascii="Trebuchet MS" w:eastAsia="Trebuchet MS" w:hAnsi="Trebuchet MS"/>
          <w:b/>
          <w:bCs/>
          <w:sz w:val="22"/>
          <w:szCs w:val="22"/>
          <w:lang w:val="fr-FR"/>
        </w:rPr>
      </w:pPr>
      <w:r w:rsidRPr="00E76F53">
        <w:rPr>
          <w:rFonts w:ascii="Trebuchet MS" w:eastAsia="Trebuchet MS" w:hAnsi="Trebuchet MS"/>
          <w:b/>
          <w:bCs/>
          <w:sz w:val="22"/>
          <w:szCs w:val="22"/>
          <w:lang w:val="fr-FR"/>
        </w:rPr>
        <w:t>8.2.1 Pour les missions de base </w:t>
      </w:r>
    </w:p>
    <w:p w14:paraId="389E5005" w14:textId="3AEF4F77" w:rsidR="00C70BF9" w:rsidRDefault="004429B3">
      <w:pPr>
        <w:pStyle w:val="ParagrapheIndent2"/>
        <w:spacing w:after="240" w:line="232" w:lineRule="exact"/>
        <w:jc w:val="both"/>
        <w:rPr>
          <w:color w:val="000000"/>
          <w:lang w:val="fr-FR"/>
        </w:rPr>
      </w:pPr>
      <w:r>
        <w:rPr>
          <w:color w:val="000000"/>
          <w:lang w:val="fr-FR"/>
        </w:rPr>
        <w:t xml:space="preserve">Le forfait de rémunération est provisoire. Il correspond au produit du taux de rémunération t fixé </w:t>
      </w:r>
      <w:r w:rsidR="000B39ED">
        <w:rPr>
          <w:color w:val="000000"/>
          <w:lang w:val="fr-FR"/>
        </w:rPr>
        <w:t>au bordereau des prix unitaires et</w:t>
      </w:r>
      <w:r>
        <w:rPr>
          <w:color w:val="000000"/>
          <w:lang w:val="fr-FR"/>
        </w:rPr>
        <w:t xml:space="preserve"> par le montant de l'enveloppe financière affectée aux travaux par le maître de l'ouvrage.</w:t>
      </w:r>
    </w:p>
    <w:p w14:paraId="2C70A742" w14:textId="77777777" w:rsidR="00C70BF9" w:rsidRDefault="004429B3">
      <w:pPr>
        <w:pStyle w:val="ParagrapheIndent2"/>
        <w:spacing w:after="240" w:line="232" w:lineRule="exact"/>
        <w:jc w:val="both"/>
        <w:rPr>
          <w:color w:val="000000"/>
          <w:lang w:val="fr-FR"/>
        </w:rPr>
      </w:pPr>
      <w:r>
        <w:rPr>
          <w:color w:val="000000"/>
          <w:lang w:val="fr-FR"/>
        </w:rPr>
        <w:t>Le forfait de rémunération devient définitif lors de l'acceptation par le maître d'ouvrage de la mission APD.</w:t>
      </w:r>
    </w:p>
    <w:p w14:paraId="78CD67D7" w14:textId="77777777" w:rsidR="00C70BF9" w:rsidRDefault="004429B3">
      <w:pPr>
        <w:pStyle w:val="ParagrapheIndent2"/>
        <w:spacing w:line="232" w:lineRule="exact"/>
        <w:jc w:val="both"/>
        <w:rPr>
          <w:color w:val="000000"/>
          <w:lang w:val="fr-FR"/>
        </w:rPr>
      </w:pPr>
      <w:r>
        <w:rPr>
          <w:color w:val="000000"/>
          <w:lang w:val="fr-FR"/>
        </w:rPr>
        <w:t>Le forfait définitif de rémunération est calculé par application de la formule suivante :</w:t>
      </w:r>
    </w:p>
    <w:p w14:paraId="7B158D47" w14:textId="77777777" w:rsidR="00C70BF9" w:rsidRDefault="004429B3">
      <w:pPr>
        <w:pStyle w:val="ParagrapheIndent2"/>
        <w:spacing w:line="232" w:lineRule="exact"/>
        <w:jc w:val="both"/>
        <w:rPr>
          <w:color w:val="000000"/>
          <w:lang w:val="fr-FR"/>
        </w:rPr>
      </w:pPr>
      <w:r>
        <w:rPr>
          <w:color w:val="000000"/>
          <w:lang w:val="fr-FR"/>
        </w:rPr>
        <w:t>F' = F - [t*(C-Co)]</w:t>
      </w:r>
    </w:p>
    <w:p w14:paraId="04D9C579" w14:textId="77777777" w:rsidR="00C70BF9" w:rsidRDefault="00C70BF9">
      <w:pPr>
        <w:pStyle w:val="ParagrapheIndent2"/>
        <w:spacing w:line="232" w:lineRule="exact"/>
        <w:jc w:val="both"/>
        <w:rPr>
          <w:color w:val="000000"/>
          <w:lang w:val="fr-FR"/>
        </w:rPr>
      </w:pPr>
    </w:p>
    <w:p w14:paraId="31795CFE" w14:textId="77777777" w:rsidR="00C70BF9" w:rsidRDefault="004429B3">
      <w:pPr>
        <w:pStyle w:val="ParagrapheIndent2"/>
        <w:spacing w:line="232" w:lineRule="exact"/>
        <w:jc w:val="both"/>
        <w:rPr>
          <w:color w:val="000000"/>
          <w:lang w:val="fr-FR"/>
        </w:rPr>
      </w:pPr>
      <w:r>
        <w:rPr>
          <w:color w:val="000000"/>
          <w:lang w:val="fr-FR"/>
        </w:rPr>
        <w:t>t = taux provisoire de rémunération</w:t>
      </w:r>
    </w:p>
    <w:p w14:paraId="17F1524B" w14:textId="77777777" w:rsidR="00C70BF9" w:rsidRDefault="004429B3">
      <w:pPr>
        <w:pStyle w:val="ParagrapheIndent2"/>
        <w:spacing w:line="232" w:lineRule="exact"/>
        <w:jc w:val="both"/>
        <w:rPr>
          <w:color w:val="000000"/>
          <w:lang w:val="fr-FR"/>
        </w:rPr>
      </w:pPr>
      <w:r>
        <w:rPr>
          <w:color w:val="000000"/>
          <w:lang w:val="fr-FR"/>
        </w:rPr>
        <w:t>F = forfait provisoire de rémunération</w:t>
      </w:r>
    </w:p>
    <w:p w14:paraId="1FEECECE" w14:textId="77777777" w:rsidR="00C70BF9" w:rsidRDefault="004429B3">
      <w:pPr>
        <w:pStyle w:val="ParagrapheIndent2"/>
        <w:spacing w:line="232" w:lineRule="exact"/>
        <w:jc w:val="both"/>
        <w:rPr>
          <w:color w:val="000000"/>
          <w:lang w:val="fr-FR"/>
        </w:rPr>
      </w:pPr>
      <w:r>
        <w:rPr>
          <w:color w:val="000000"/>
          <w:lang w:val="fr-FR"/>
        </w:rPr>
        <w:t>F' = forfait définitif de rémunération</w:t>
      </w:r>
    </w:p>
    <w:p w14:paraId="27807A39" w14:textId="77777777" w:rsidR="00C70BF9" w:rsidRDefault="004429B3">
      <w:pPr>
        <w:pStyle w:val="ParagrapheIndent2"/>
        <w:spacing w:line="232" w:lineRule="exact"/>
        <w:jc w:val="both"/>
        <w:rPr>
          <w:color w:val="000000"/>
          <w:lang w:val="fr-FR"/>
        </w:rPr>
      </w:pPr>
      <w:r>
        <w:rPr>
          <w:color w:val="000000"/>
          <w:lang w:val="fr-FR"/>
        </w:rPr>
        <w:t>Co = enveloppe financière</w:t>
      </w:r>
    </w:p>
    <w:p w14:paraId="06DD97D4" w14:textId="77777777" w:rsidR="00C70BF9" w:rsidRDefault="004429B3">
      <w:pPr>
        <w:pStyle w:val="ParagrapheIndent2"/>
        <w:spacing w:after="240" w:line="232" w:lineRule="exact"/>
        <w:jc w:val="both"/>
        <w:rPr>
          <w:color w:val="000000"/>
          <w:lang w:val="fr-FR"/>
        </w:rPr>
      </w:pPr>
      <w:r>
        <w:rPr>
          <w:color w:val="000000"/>
          <w:lang w:val="fr-FR"/>
        </w:rPr>
        <w:t>C = coût prévisionnel</w:t>
      </w:r>
    </w:p>
    <w:p w14:paraId="7E165F8D" w14:textId="77777777" w:rsidR="00C70BF9" w:rsidRDefault="004429B3">
      <w:pPr>
        <w:pStyle w:val="ParagrapheIndent2"/>
        <w:spacing w:after="140" w:line="232" w:lineRule="exact"/>
        <w:jc w:val="both"/>
        <w:rPr>
          <w:color w:val="000000"/>
          <w:lang w:val="fr-FR"/>
        </w:rPr>
        <w:sectPr w:rsidR="00C70BF9">
          <w:footerReference w:type="default" r:id="rId17"/>
          <w:pgSz w:w="11900" w:h="16840"/>
          <w:pgMar w:top="580" w:right="1140" w:bottom="580" w:left="1140" w:header="580" w:footer="580" w:gutter="0"/>
          <w:cols w:space="708"/>
        </w:sectPr>
      </w:pPr>
      <w:r>
        <w:rPr>
          <w:color w:val="000000"/>
          <w:lang w:val="fr-FR"/>
        </w:rPr>
        <w:t xml:space="preserve">Un avenant arrête définitivement le coût prévisionnel des travaux sur lequel s'engage le maître d'œuvre et le forfait définitif de rémunération conformément aux dispositions des articles L. 2432-1, L. 2432-2 et R. </w:t>
      </w:r>
      <w:r>
        <w:rPr>
          <w:color w:val="000000"/>
          <w:lang w:val="fr-FR"/>
        </w:rPr>
        <w:cr/>
      </w:r>
    </w:p>
    <w:p w14:paraId="3B5CA5A0" w14:textId="77777777" w:rsidR="00C70BF9" w:rsidRDefault="004429B3">
      <w:pPr>
        <w:pStyle w:val="ParagrapheIndent2"/>
        <w:spacing w:after="240"/>
        <w:jc w:val="both"/>
        <w:rPr>
          <w:color w:val="000000"/>
          <w:lang w:val="fr-FR"/>
        </w:rPr>
      </w:pPr>
      <w:r>
        <w:rPr>
          <w:color w:val="000000"/>
          <w:lang w:val="fr-FR"/>
        </w:rPr>
        <w:lastRenderedPageBreak/>
        <w:t>2432-2 à R. 2432-7 du Code de la commande publique.</w:t>
      </w:r>
    </w:p>
    <w:p w14:paraId="6C4AB946" w14:textId="77777777" w:rsidR="00C70BF9" w:rsidRDefault="004429B3">
      <w:pPr>
        <w:pStyle w:val="ParagrapheIndent2"/>
        <w:spacing w:after="240" w:line="232" w:lineRule="exact"/>
        <w:jc w:val="both"/>
        <w:rPr>
          <w:color w:val="000000"/>
          <w:lang w:val="fr-FR"/>
        </w:rPr>
      </w:pPr>
      <w:r>
        <w:rPr>
          <w:color w:val="000000"/>
          <w:lang w:val="fr-FR"/>
        </w:rPr>
        <w:t>Le forfait de rémunération est exclusif de tout autre émolument ou remboursement de frais au titre de la même mission. Le maître d'œuvre s'engage à ne percevoir aucune autre rémunération dans le cadre de la réalisation de l'opération.</w:t>
      </w:r>
    </w:p>
    <w:p w14:paraId="48FCAB9E" w14:textId="4F3DF98D" w:rsidR="00E76F53" w:rsidRDefault="00E76F53" w:rsidP="00E76F53">
      <w:pPr>
        <w:rPr>
          <w:rFonts w:ascii="Trebuchet MS" w:eastAsia="Trebuchet MS" w:hAnsi="Trebuchet MS"/>
          <w:b/>
          <w:bCs/>
          <w:sz w:val="22"/>
          <w:szCs w:val="22"/>
          <w:lang w:val="fr-FR"/>
        </w:rPr>
      </w:pPr>
      <w:r w:rsidRPr="00E76F53">
        <w:rPr>
          <w:rFonts w:ascii="Trebuchet MS" w:eastAsia="Trebuchet MS" w:hAnsi="Trebuchet MS"/>
          <w:b/>
          <w:bCs/>
          <w:sz w:val="22"/>
          <w:szCs w:val="22"/>
          <w:lang w:val="fr-FR"/>
        </w:rPr>
        <w:t>8.2.</w:t>
      </w:r>
      <w:r>
        <w:rPr>
          <w:rFonts w:ascii="Trebuchet MS" w:eastAsia="Trebuchet MS" w:hAnsi="Trebuchet MS"/>
          <w:b/>
          <w:bCs/>
          <w:sz w:val="22"/>
          <w:szCs w:val="22"/>
          <w:lang w:val="fr-FR"/>
        </w:rPr>
        <w:t>2</w:t>
      </w:r>
      <w:r w:rsidRPr="00E76F53">
        <w:rPr>
          <w:rFonts w:ascii="Trebuchet MS" w:eastAsia="Trebuchet MS" w:hAnsi="Trebuchet MS"/>
          <w:b/>
          <w:bCs/>
          <w:sz w:val="22"/>
          <w:szCs w:val="22"/>
          <w:lang w:val="fr-FR"/>
        </w:rPr>
        <w:t xml:space="preserve"> Pour les</w:t>
      </w:r>
      <w:r>
        <w:rPr>
          <w:rFonts w:ascii="Trebuchet MS" w:eastAsia="Trebuchet MS" w:hAnsi="Trebuchet MS"/>
          <w:b/>
          <w:bCs/>
          <w:sz w:val="22"/>
          <w:szCs w:val="22"/>
          <w:lang w:val="fr-FR"/>
        </w:rPr>
        <w:t xml:space="preserve"> missions complémentaires</w:t>
      </w:r>
    </w:p>
    <w:p w14:paraId="4223DC1B" w14:textId="77777777" w:rsidR="00E76F53" w:rsidRDefault="00E76F53" w:rsidP="00E76F53">
      <w:pPr>
        <w:rPr>
          <w:rFonts w:ascii="Trebuchet MS" w:eastAsia="Trebuchet MS" w:hAnsi="Trebuchet MS"/>
          <w:b/>
          <w:bCs/>
          <w:sz w:val="22"/>
          <w:szCs w:val="22"/>
          <w:lang w:val="fr-FR"/>
        </w:rPr>
      </w:pPr>
    </w:p>
    <w:p w14:paraId="7B2E7DC1" w14:textId="44D006F9" w:rsidR="00E76F53" w:rsidRPr="00E76F53" w:rsidRDefault="00E76F53" w:rsidP="00E76F53">
      <w:pPr>
        <w:numPr>
          <w:ilvl w:val="0"/>
          <w:numId w:val="1"/>
        </w:numPr>
        <w:rPr>
          <w:rFonts w:ascii="Trebuchet MS" w:eastAsia="Trebuchet MS" w:hAnsi="Trebuchet MS"/>
          <w:sz w:val="20"/>
          <w:szCs w:val="20"/>
          <w:lang w:val="fr-FR"/>
        </w:rPr>
      </w:pPr>
      <w:r w:rsidRPr="00E76F53">
        <w:rPr>
          <w:rFonts w:ascii="Trebuchet MS" w:eastAsia="Trebuchet MS" w:hAnsi="Trebuchet MS"/>
          <w:sz w:val="20"/>
          <w:szCs w:val="20"/>
          <w:lang w:val="fr-FR"/>
        </w:rPr>
        <w:t>DIAG – Etudes de diagnostic</w:t>
      </w:r>
    </w:p>
    <w:p w14:paraId="37B818E1" w14:textId="6D6120FA" w:rsidR="00E76F53" w:rsidRPr="00E76F53" w:rsidRDefault="00E76F53" w:rsidP="00E76F53">
      <w:pPr>
        <w:numPr>
          <w:ilvl w:val="0"/>
          <w:numId w:val="1"/>
        </w:numPr>
        <w:rPr>
          <w:rFonts w:ascii="Trebuchet MS" w:eastAsia="Trebuchet MS" w:hAnsi="Trebuchet MS"/>
          <w:sz w:val="20"/>
          <w:szCs w:val="20"/>
          <w:lang w:val="fr-FR"/>
        </w:rPr>
      </w:pPr>
      <w:r w:rsidRPr="00E76F53">
        <w:rPr>
          <w:rFonts w:ascii="Trebuchet MS" w:eastAsia="Trebuchet MS" w:hAnsi="Trebuchet MS"/>
          <w:sz w:val="20"/>
          <w:szCs w:val="20"/>
          <w:lang w:val="fr-FR"/>
        </w:rPr>
        <w:t xml:space="preserve">OPC </w:t>
      </w:r>
    </w:p>
    <w:p w14:paraId="477E07C3" w14:textId="77777777" w:rsidR="00E76F53" w:rsidRDefault="00E76F53" w:rsidP="00E76F53">
      <w:pPr>
        <w:rPr>
          <w:lang w:val="fr-FR"/>
        </w:rPr>
      </w:pPr>
    </w:p>
    <w:p w14:paraId="4B040676" w14:textId="218647A8" w:rsidR="00E76F53" w:rsidRPr="00E76F53" w:rsidRDefault="00E76F53" w:rsidP="00E76F53">
      <w:pPr>
        <w:rPr>
          <w:rFonts w:ascii="Trebuchet MS" w:hAnsi="Trebuchet MS"/>
          <w:sz w:val="20"/>
          <w:szCs w:val="20"/>
          <w:lang w:val="fr-FR"/>
        </w:rPr>
      </w:pPr>
      <w:r w:rsidRPr="00E76F53">
        <w:rPr>
          <w:rFonts w:ascii="Trebuchet MS" w:hAnsi="Trebuchet MS"/>
          <w:sz w:val="20"/>
          <w:szCs w:val="20"/>
          <w:lang w:val="fr-FR"/>
        </w:rPr>
        <w:t>Les forfaits déterminés au BPU sont définitifs.</w:t>
      </w:r>
    </w:p>
    <w:p w14:paraId="67312124" w14:textId="77777777" w:rsidR="00E76F53" w:rsidRPr="00E76F53" w:rsidRDefault="00E76F53" w:rsidP="00E76F53">
      <w:pPr>
        <w:rPr>
          <w:lang w:val="fr-FR"/>
        </w:rPr>
      </w:pPr>
    </w:p>
    <w:p w14:paraId="09B29D95" w14:textId="77777777" w:rsidR="00C70BF9" w:rsidRDefault="004429B3">
      <w:pPr>
        <w:pStyle w:val="Titre2"/>
        <w:ind w:left="280"/>
        <w:rPr>
          <w:rFonts w:ascii="Trebuchet MS" w:eastAsia="Trebuchet MS" w:hAnsi="Trebuchet MS" w:cs="Trebuchet MS"/>
          <w:i w:val="0"/>
          <w:color w:val="000000"/>
          <w:sz w:val="24"/>
          <w:lang w:val="fr-FR"/>
        </w:rPr>
      </w:pPr>
      <w:bookmarkStart w:id="37" w:name="ArtL2_CCAP-1-A10.3"/>
      <w:bookmarkStart w:id="38" w:name="_Toc211609780"/>
      <w:bookmarkEnd w:id="37"/>
      <w:r>
        <w:rPr>
          <w:rFonts w:ascii="Trebuchet MS" w:eastAsia="Trebuchet MS" w:hAnsi="Trebuchet MS" w:cs="Trebuchet MS"/>
          <w:i w:val="0"/>
          <w:color w:val="000000"/>
          <w:sz w:val="24"/>
          <w:lang w:val="fr-FR"/>
        </w:rPr>
        <w:t>8.3 - Modalités de variation des prix</w:t>
      </w:r>
      <w:bookmarkEnd w:id="38"/>
    </w:p>
    <w:p w14:paraId="24540704" w14:textId="77777777" w:rsidR="00C70BF9" w:rsidRDefault="004429B3">
      <w:pPr>
        <w:pStyle w:val="ParagrapheIndent2"/>
        <w:spacing w:after="240" w:line="232" w:lineRule="exact"/>
        <w:jc w:val="both"/>
        <w:rPr>
          <w:color w:val="000000"/>
          <w:lang w:val="fr-FR"/>
        </w:rPr>
      </w:pPr>
      <w:r>
        <w:rPr>
          <w:color w:val="000000"/>
          <w:lang w:val="fr-FR"/>
        </w:rPr>
        <w:t>La date d'établissement des prix est la date à laquelle le titulaire a fixé son prix dans l'offre. Cette date permet de définir le "mois zéro".</w:t>
      </w:r>
    </w:p>
    <w:p w14:paraId="59465623" w14:textId="77777777" w:rsidR="00450BF3" w:rsidRDefault="00450BF3" w:rsidP="00450BF3">
      <w:pPr>
        <w:pStyle w:val="ParagrapheIndent2"/>
        <w:spacing w:line="232" w:lineRule="exact"/>
        <w:jc w:val="both"/>
        <w:rPr>
          <w:color w:val="000000"/>
          <w:lang w:val="fr-FR"/>
        </w:rPr>
      </w:pPr>
      <w:r>
        <w:rPr>
          <w:color w:val="000000"/>
          <w:lang w:val="fr-FR"/>
        </w:rPr>
        <w:t>Les prix sont actualisables par application aux prix du marché d'un coefficient Cn donné par la formule :</w:t>
      </w:r>
    </w:p>
    <w:p w14:paraId="7A637040" w14:textId="77777777" w:rsidR="00450BF3" w:rsidRDefault="00450BF3" w:rsidP="00450BF3">
      <w:pPr>
        <w:pStyle w:val="ParagrapheIndent2"/>
        <w:spacing w:line="232" w:lineRule="exact"/>
        <w:jc w:val="both"/>
        <w:rPr>
          <w:color w:val="000000"/>
          <w:lang w:val="fr-FR"/>
        </w:rPr>
      </w:pPr>
      <w:r>
        <w:rPr>
          <w:color w:val="000000"/>
          <w:lang w:val="fr-FR"/>
        </w:rPr>
        <w:t>Cn = 0.0% + 100.0% (ING (d-3) / ING (o))</w:t>
      </w:r>
    </w:p>
    <w:p w14:paraId="53D64AE6" w14:textId="77777777" w:rsidR="00450BF3" w:rsidRDefault="00450BF3" w:rsidP="00450BF3">
      <w:pPr>
        <w:pStyle w:val="ParagrapheIndent2"/>
        <w:spacing w:after="240" w:line="232" w:lineRule="exact"/>
        <w:jc w:val="both"/>
        <w:rPr>
          <w:color w:val="000000"/>
          <w:lang w:val="fr-FR"/>
        </w:rPr>
      </w:pPr>
      <w:r>
        <w:rPr>
          <w:color w:val="000000"/>
          <w:lang w:val="fr-FR"/>
        </w:rPr>
        <w:t>Formule: 0,15 + 0,85 (ING)</w:t>
      </w:r>
    </w:p>
    <w:p w14:paraId="5F0438F0" w14:textId="77777777" w:rsidR="00450BF3" w:rsidRDefault="00450BF3" w:rsidP="00450BF3">
      <w:pPr>
        <w:pStyle w:val="ParagrapheIndent2"/>
        <w:spacing w:line="232" w:lineRule="exact"/>
        <w:jc w:val="both"/>
        <w:rPr>
          <w:color w:val="000000"/>
          <w:lang w:val="fr-FR"/>
        </w:rPr>
      </w:pPr>
      <w:r>
        <w:rPr>
          <w:color w:val="000000"/>
          <w:lang w:val="fr-FR"/>
        </w:rPr>
        <w:t>selon les dispositions suivantes :</w:t>
      </w:r>
    </w:p>
    <w:p w14:paraId="400931CB" w14:textId="77777777" w:rsidR="00450BF3" w:rsidRDefault="00450BF3" w:rsidP="00450BF3">
      <w:pPr>
        <w:pStyle w:val="ParagrapheIndent2"/>
        <w:spacing w:line="232" w:lineRule="exact"/>
        <w:jc w:val="both"/>
        <w:rPr>
          <w:color w:val="000000"/>
          <w:lang w:val="fr-FR"/>
        </w:rPr>
      </w:pPr>
      <w:r>
        <w:rPr>
          <w:color w:val="000000"/>
          <w:lang w:val="fr-FR"/>
        </w:rPr>
        <w:t>- Cn : coefficient d'actualisation.</w:t>
      </w:r>
    </w:p>
    <w:p w14:paraId="3BC81416" w14:textId="77777777" w:rsidR="00450BF3" w:rsidRDefault="00450BF3" w:rsidP="00450BF3">
      <w:pPr>
        <w:pStyle w:val="ParagrapheIndent2"/>
        <w:spacing w:line="232" w:lineRule="exact"/>
        <w:jc w:val="both"/>
        <w:rPr>
          <w:color w:val="000000"/>
          <w:lang w:val="fr-FR"/>
        </w:rPr>
      </w:pPr>
      <w:r>
        <w:rPr>
          <w:color w:val="000000"/>
          <w:lang w:val="fr-FR"/>
        </w:rPr>
        <w:t>- d : mois de début d'exécution des prestations.</w:t>
      </w:r>
    </w:p>
    <w:p w14:paraId="05B75395" w14:textId="77777777" w:rsidR="00450BF3" w:rsidRDefault="00450BF3" w:rsidP="00450BF3">
      <w:pPr>
        <w:pStyle w:val="ParagrapheIndent2"/>
        <w:spacing w:line="232" w:lineRule="exact"/>
        <w:jc w:val="both"/>
        <w:rPr>
          <w:color w:val="000000"/>
          <w:lang w:val="fr-FR"/>
        </w:rPr>
      </w:pPr>
      <w:r>
        <w:rPr>
          <w:color w:val="000000"/>
          <w:lang w:val="fr-FR"/>
        </w:rPr>
        <w:t>- Index (d-nombre de mois de décalage) : valeur de l'index de référence au mois d diminué du nombre de mois de décalage (sous réserve que le mois d du début d'exécution des prestations soit postérieur au mois zéro augmenté du nombre de mois de décalage).</w:t>
      </w:r>
    </w:p>
    <w:p w14:paraId="650E2875" w14:textId="77777777" w:rsidR="00450BF3" w:rsidRDefault="00450BF3" w:rsidP="00450BF3">
      <w:pPr>
        <w:pStyle w:val="ParagrapheIndent2"/>
        <w:spacing w:after="240" w:line="232" w:lineRule="exact"/>
        <w:jc w:val="both"/>
        <w:rPr>
          <w:color w:val="000000"/>
          <w:lang w:val="fr-FR"/>
        </w:rPr>
      </w:pPr>
      <w:r>
        <w:rPr>
          <w:color w:val="000000"/>
          <w:lang w:val="fr-FR"/>
        </w:rPr>
        <w:t>- Index (o) : valeur de l'index de référence au mois zéro.</w:t>
      </w:r>
    </w:p>
    <w:p w14:paraId="6B330C95" w14:textId="77777777" w:rsidR="00450BF3" w:rsidRDefault="00450BF3" w:rsidP="00450BF3">
      <w:pPr>
        <w:pStyle w:val="ParagrapheIndent2"/>
        <w:spacing w:after="240" w:line="232" w:lineRule="exact"/>
        <w:jc w:val="both"/>
        <w:rPr>
          <w:color w:val="000000"/>
          <w:lang w:val="fr-FR"/>
        </w:rPr>
      </w:pPr>
      <w:r>
        <w:rPr>
          <w:color w:val="000000"/>
          <w:lang w:val="fr-FR"/>
        </w:rPr>
        <w:t>Lorsqu'une actualisation est effectuée provisoirement en utilisant une valeur d'index antérieure à celle qui doit être appliquée, l'actualisation définitive, calculée sur la base de la valeur finale de l'index correspondant, intervient au plus tard trois mois après la publication de cette valeur.</w:t>
      </w:r>
    </w:p>
    <w:p w14:paraId="1E3CBAA1" w14:textId="782DC26C" w:rsidR="00C70BF9" w:rsidRDefault="00450BF3" w:rsidP="00450BF3">
      <w:pPr>
        <w:pStyle w:val="ParagrapheIndent2"/>
        <w:spacing w:after="240" w:line="232" w:lineRule="exact"/>
        <w:jc w:val="both"/>
        <w:rPr>
          <w:color w:val="000000"/>
          <w:lang w:val="fr-FR"/>
        </w:rPr>
      </w:pPr>
      <w:r>
        <w:rPr>
          <w:color w:val="000000"/>
          <w:lang w:val="fr-FR"/>
        </w:rPr>
        <w:t>L'index de référence, publié(s) au Moniteur des Travaux Publics ou par l'INSEE, est l'index ING « Index divers dans la construction - Ingénierie - Base 2010 ».</w:t>
      </w:r>
    </w:p>
    <w:p w14:paraId="1AD06225"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39" w:name="ArtL1_CCAP-1-A12"/>
      <w:bookmarkStart w:id="40" w:name="_Toc211609781"/>
      <w:bookmarkEnd w:id="39"/>
      <w:r>
        <w:rPr>
          <w:rFonts w:ascii="Trebuchet MS" w:eastAsia="Trebuchet MS" w:hAnsi="Trebuchet MS" w:cs="Trebuchet MS"/>
          <w:color w:val="FFFFFF"/>
          <w:sz w:val="28"/>
          <w:lang w:val="fr-FR"/>
        </w:rPr>
        <w:t>9 - Avance</w:t>
      </w:r>
      <w:bookmarkEnd w:id="40"/>
    </w:p>
    <w:p w14:paraId="4751ECFF" w14:textId="77777777" w:rsidR="00C70BF9" w:rsidRDefault="004429B3">
      <w:pPr>
        <w:spacing w:line="60" w:lineRule="exact"/>
        <w:rPr>
          <w:sz w:val="6"/>
        </w:rPr>
      </w:pPr>
      <w:r>
        <w:t xml:space="preserve"> </w:t>
      </w:r>
    </w:p>
    <w:p w14:paraId="57122EAA" w14:textId="59AB179F" w:rsidR="00C70BF9" w:rsidRDefault="00EF6822">
      <w:pPr>
        <w:pStyle w:val="ParagrapheIndent2"/>
        <w:spacing w:after="240"/>
        <w:jc w:val="both"/>
        <w:rPr>
          <w:color w:val="000000"/>
          <w:lang w:val="fr-FR"/>
        </w:rPr>
      </w:pPr>
      <w:r>
        <w:rPr>
          <w:color w:val="000000"/>
          <w:lang w:val="fr-FR"/>
        </w:rPr>
        <w:t>Sans objet.</w:t>
      </w:r>
    </w:p>
    <w:p w14:paraId="6F951FC6"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41" w:name="ArtL1_CCAP-1-A13"/>
      <w:bookmarkStart w:id="42" w:name="_Toc211609782"/>
      <w:bookmarkEnd w:id="41"/>
      <w:r>
        <w:rPr>
          <w:rFonts w:ascii="Trebuchet MS" w:eastAsia="Trebuchet MS" w:hAnsi="Trebuchet MS" w:cs="Trebuchet MS"/>
          <w:color w:val="FFFFFF"/>
          <w:sz w:val="28"/>
          <w:lang w:val="fr-FR"/>
        </w:rPr>
        <w:t>10 - Modalités de règlement des comptes</w:t>
      </w:r>
      <w:bookmarkEnd w:id="42"/>
    </w:p>
    <w:p w14:paraId="46F0DDF9" w14:textId="77777777" w:rsidR="00C70BF9" w:rsidRDefault="004429B3">
      <w:pPr>
        <w:spacing w:line="60" w:lineRule="exact"/>
        <w:rPr>
          <w:sz w:val="6"/>
        </w:rPr>
      </w:pPr>
      <w:r>
        <w:t xml:space="preserve"> </w:t>
      </w:r>
    </w:p>
    <w:p w14:paraId="21807ACB" w14:textId="77777777" w:rsidR="00C70BF9" w:rsidRDefault="004429B3">
      <w:pPr>
        <w:pStyle w:val="Titre2"/>
        <w:ind w:left="280"/>
        <w:rPr>
          <w:rFonts w:ascii="Trebuchet MS" w:eastAsia="Trebuchet MS" w:hAnsi="Trebuchet MS" w:cs="Trebuchet MS"/>
          <w:i w:val="0"/>
          <w:color w:val="000000"/>
          <w:sz w:val="24"/>
          <w:lang w:val="fr-FR"/>
        </w:rPr>
      </w:pPr>
      <w:bookmarkStart w:id="43" w:name="ArtL2_CCAP-1-A13.1"/>
      <w:bookmarkStart w:id="44" w:name="_Toc211609783"/>
      <w:bookmarkEnd w:id="43"/>
      <w:r>
        <w:rPr>
          <w:rFonts w:ascii="Trebuchet MS" w:eastAsia="Trebuchet MS" w:hAnsi="Trebuchet MS" w:cs="Trebuchet MS"/>
          <w:i w:val="0"/>
          <w:color w:val="000000"/>
          <w:sz w:val="24"/>
          <w:lang w:val="fr-FR"/>
        </w:rPr>
        <w:t>10.1 - Acomptes et paiements partiels définitifs</w:t>
      </w:r>
      <w:bookmarkEnd w:id="44"/>
    </w:p>
    <w:p w14:paraId="58F36F59" w14:textId="3079D2D8" w:rsidR="00C70BF9" w:rsidRDefault="00E76F53">
      <w:pPr>
        <w:pStyle w:val="ParagrapheIndent2"/>
        <w:spacing w:after="240"/>
        <w:jc w:val="both"/>
        <w:rPr>
          <w:color w:val="000000"/>
          <w:lang w:val="fr-FR"/>
        </w:rPr>
      </w:pPr>
      <w:r>
        <w:rPr>
          <w:color w:val="000000"/>
          <w:lang w:val="fr-FR"/>
        </w:rPr>
        <w:t xml:space="preserve">Chaque bon de commande fera l’objet </w:t>
      </w:r>
      <w:r w:rsidR="002212F1">
        <w:rPr>
          <w:color w:val="000000"/>
          <w:lang w:val="fr-FR"/>
        </w:rPr>
        <w:t>d’acomptes mensuels, au fur et à mesure de l’avancement de la mission, et selon l’échéancier déterminé ci-après.</w:t>
      </w:r>
      <w:r>
        <w:rPr>
          <w:color w:val="000000"/>
          <w:lang w:val="fr-FR"/>
        </w:rPr>
        <w:t xml:space="preserve"> </w:t>
      </w:r>
    </w:p>
    <w:p w14:paraId="0E038C9E" w14:textId="77777777" w:rsidR="00C70BF9" w:rsidRDefault="004429B3">
      <w:pPr>
        <w:pStyle w:val="Titre2"/>
        <w:ind w:left="280"/>
        <w:rPr>
          <w:rFonts w:ascii="Trebuchet MS" w:eastAsia="Trebuchet MS" w:hAnsi="Trebuchet MS" w:cs="Trebuchet MS"/>
          <w:i w:val="0"/>
          <w:color w:val="000000"/>
          <w:sz w:val="24"/>
          <w:lang w:val="fr-FR"/>
        </w:rPr>
      </w:pPr>
      <w:bookmarkStart w:id="45" w:name="ArtL2_CCAP-1-A13.3"/>
      <w:bookmarkStart w:id="46" w:name="_Toc211609784"/>
      <w:bookmarkEnd w:id="45"/>
      <w:r>
        <w:rPr>
          <w:rFonts w:ascii="Trebuchet MS" w:eastAsia="Trebuchet MS" w:hAnsi="Trebuchet MS" w:cs="Trebuchet MS"/>
          <w:i w:val="0"/>
          <w:color w:val="000000"/>
          <w:sz w:val="24"/>
          <w:lang w:val="fr-FR"/>
        </w:rPr>
        <w:t>10.2 - Pourcentage de rémunération par élément</w:t>
      </w:r>
      <w:bookmarkEnd w:id="46"/>
    </w:p>
    <w:p w14:paraId="3936305D" w14:textId="77777777" w:rsidR="00C70BF9" w:rsidRDefault="004429B3">
      <w:pPr>
        <w:pStyle w:val="ParagrapheIndent2"/>
        <w:spacing w:line="232" w:lineRule="exact"/>
        <w:jc w:val="both"/>
        <w:rPr>
          <w:color w:val="000000"/>
          <w:lang w:val="fr-FR"/>
        </w:rPr>
      </w:pPr>
      <w:r>
        <w:rPr>
          <w:color w:val="000000"/>
          <w:lang w:val="fr-FR"/>
        </w:rPr>
        <w:t>Les pourcentages de chaque mission sont les suivants :</w:t>
      </w:r>
    </w:p>
    <w:p w14:paraId="07758F94" w14:textId="2BF76739" w:rsidR="00C70BF9" w:rsidRDefault="00C70BF9">
      <w:pPr>
        <w:spacing w:after="120" w:line="240" w:lineRule="exact"/>
      </w:pPr>
    </w:p>
    <w:tbl>
      <w:tblPr>
        <w:tblW w:w="0" w:type="auto"/>
        <w:tblInd w:w="500" w:type="dxa"/>
        <w:tblLayout w:type="fixed"/>
        <w:tblLook w:val="04A0" w:firstRow="1" w:lastRow="0" w:firstColumn="1" w:lastColumn="0" w:noHBand="0" w:noVBand="1"/>
      </w:tblPr>
      <w:tblGrid>
        <w:gridCol w:w="1200"/>
        <w:gridCol w:w="5600"/>
        <w:gridCol w:w="1800"/>
      </w:tblGrid>
      <w:tr w:rsidR="00592DD3" w14:paraId="478D9BC8" w14:textId="77777777" w:rsidTr="00592DD3">
        <w:trPr>
          <w:trHeight w:val="292"/>
        </w:trPr>
        <w:tc>
          <w:tcPr>
            <w:tcW w:w="1200"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4E9F9935" w14:textId="77777777" w:rsidR="00592DD3" w:rsidRDefault="00592DD3" w:rsidP="0065218D">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5600"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5BC562CA" w14:textId="77777777" w:rsidR="00592DD3" w:rsidRDefault="00592DD3" w:rsidP="0065218D">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Acompte(s)</w:t>
            </w:r>
          </w:p>
        </w:tc>
        <w:tc>
          <w:tcPr>
            <w:tcW w:w="1800"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3E6BC5BC" w14:textId="77777777" w:rsidR="00592DD3" w:rsidRDefault="00592DD3" w:rsidP="0065218D">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Pourcentage</w:t>
            </w:r>
          </w:p>
        </w:tc>
      </w:tr>
      <w:tr w:rsidR="00592DD3" w14:paraId="5B8FF026"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9E235F"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FB394"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dossier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8F3DB"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592DD3" w14:paraId="1447010E"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CC89B"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A8C43D"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7D4182"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592DD3" w14:paraId="49ED1E61"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002DFD"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F0E35B"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dossier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4EE67E"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592DD3" w14:paraId="3D4626F7"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B34854"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EA973C"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B88EAC"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592DD3" w14:paraId="4C3185D7"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51A5CD"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527BAC"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dossier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5F32ED"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592DD3" w14:paraId="7EDE4B4D"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E8577C"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0E35F"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CF9D9B"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592DD3" w14:paraId="3DBD5A1E"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FBBCE3"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8A2A4E"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DCE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85C403"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w:t>
            </w:r>
          </w:p>
        </w:tc>
      </w:tr>
      <w:tr w:rsidR="00592DD3" w14:paraId="42368A03"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36FF20"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ACT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E63A60"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5A6737"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30.0</w:t>
            </w:r>
          </w:p>
        </w:tc>
      </w:tr>
      <w:tr w:rsidR="00592DD3" w14:paraId="0D085D92"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59778C"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C0343"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Après la mise au point des marchés de travaux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25ED2B"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592DD3" w14:paraId="1C8C6717"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FA6071"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527D94"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 la remise du DGD</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A88F40"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90.0</w:t>
            </w:r>
          </w:p>
        </w:tc>
      </w:tr>
      <w:tr w:rsidR="00592DD3" w14:paraId="2AB8ED3D"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5B92DB"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1DA98F"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Après la remise du DGD</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FEB029"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w:t>
            </w:r>
          </w:p>
        </w:tc>
      </w:tr>
      <w:tr w:rsidR="00592DD3" w14:paraId="3A4C06CE"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71F68F"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0C84AC"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 la levée des réserves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A8137"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65.0</w:t>
            </w:r>
          </w:p>
        </w:tc>
      </w:tr>
      <w:tr w:rsidR="00592DD3" w14:paraId="352DE4E8"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ADCF00"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EAF563"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Après la levée des réserves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D4AE41"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w:t>
            </w:r>
          </w:p>
        </w:tc>
      </w:tr>
      <w:tr w:rsidR="00592DD3" w14:paraId="5B8A08E5"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B36456"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1CF8BB"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EEE54"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w:t>
            </w:r>
          </w:p>
        </w:tc>
      </w:tr>
      <w:tr w:rsidR="00592DD3" w14:paraId="481BD119"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84271C"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DD48EB"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fin du délai de garantie de parfait achèvement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4340DA"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w:t>
            </w:r>
          </w:p>
        </w:tc>
      </w:tr>
      <w:tr w:rsidR="00592DD3" w14:paraId="5413FC45"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31871E"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OPC</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197E55" w14:textId="77777777" w:rsidR="00592DD3" w:rsidRDefault="00592DD3" w:rsidP="0065218D">
            <w:pPr>
              <w:spacing w:before="80" w:after="20"/>
              <w:ind w:left="80" w:right="80"/>
              <w:jc w:val="both"/>
              <w:rPr>
                <w:rFonts w:ascii="Trebuchet MS" w:eastAsia="Trebuchet MS" w:hAnsi="Trebuchet MS" w:cs="Trebuchet MS"/>
                <w:color w:val="000000"/>
                <w:sz w:val="20"/>
                <w:lang w:val="fr-FR"/>
              </w:rPr>
            </w:pPr>
            <w:r w:rsidRPr="000E5175">
              <w:rPr>
                <w:rFonts w:ascii="Trebuchet MS" w:eastAsia="Trebuchet MS" w:hAnsi="Trebuchet MS" w:cs="Trebuchet MS"/>
                <w:color w:val="000000"/>
                <w:sz w:val="20"/>
              </w:rPr>
              <w:t>Démarrage mission, réunion initiale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108D92"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592DD3" w14:paraId="36BC29B8"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C1C1EE"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OPC</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39794A" w14:textId="77777777" w:rsidR="00592DD3" w:rsidRDefault="00592DD3" w:rsidP="0065218D">
            <w:pPr>
              <w:spacing w:before="80" w:after="20"/>
              <w:ind w:left="80" w:right="80"/>
              <w:jc w:val="both"/>
              <w:rPr>
                <w:rFonts w:ascii="Trebuchet MS" w:eastAsia="Trebuchet MS" w:hAnsi="Trebuchet MS" w:cs="Trebuchet MS"/>
                <w:color w:val="000000"/>
                <w:sz w:val="20"/>
                <w:lang w:val="fr-FR"/>
              </w:rPr>
            </w:pPr>
            <w:r w:rsidRPr="000E5175">
              <w:rPr>
                <w:rFonts w:ascii="Trebuchet MS" w:eastAsia="Trebuchet MS" w:hAnsi="Trebuchet MS" w:cs="Trebuchet MS"/>
                <w:color w:val="000000"/>
                <w:sz w:val="20"/>
              </w:rPr>
              <w:t>Suivi planning, coordination</w:t>
            </w:r>
            <w:r>
              <w:rPr>
                <w:rFonts w:ascii="Trebuchet MS" w:eastAsia="Trebuchet MS" w:hAnsi="Trebuchet MS" w:cs="Trebuchet MS"/>
                <w:color w:val="000000"/>
                <w:sz w:val="20"/>
              </w:rPr>
              <w:t>, réunions de chantier, suivi avancement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EEDDB5"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60.0</w:t>
            </w:r>
          </w:p>
        </w:tc>
      </w:tr>
      <w:tr w:rsidR="00592DD3" w14:paraId="553D663B"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993DD3"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OPC</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E5BA84"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Préparation réception ; clôture mission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314554"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592DD3" w14:paraId="7805FB69" w14:textId="77777777" w:rsidTr="0065218D">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87C08C"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F28FE8" w14:textId="77777777" w:rsidR="00592DD3" w:rsidRDefault="00592DD3" w:rsidP="0065218D">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des études définitives du DIAG</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8770FA"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w:t>
            </w:r>
          </w:p>
        </w:tc>
      </w:tr>
    </w:tbl>
    <w:p w14:paraId="2104C252" w14:textId="77777777" w:rsidR="00592DD3" w:rsidRDefault="00592DD3">
      <w:pPr>
        <w:spacing w:after="120" w:line="240" w:lineRule="exact"/>
      </w:pPr>
    </w:p>
    <w:p w14:paraId="4411E1BB" w14:textId="77777777" w:rsidR="00C70BF9" w:rsidRDefault="004429B3">
      <w:pPr>
        <w:pStyle w:val="Titre2"/>
        <w:ind w:left="280"/>
        <w:rPr>
          <w:rFonts w:ascii="Trebuchet MS" w:eastAsia="Trebuchet MS" w:hAnsi="Trebuchet MS" w:cs="Trebuchet MS"/>
          <w:i w:val="0"/>
          <w:color w:val="000000"/>
          <w:sz w:val="24"/>
          <w:lang w:val="fr-FR"/>
        </w:rPr>
      </w:pPr>
      <w:bookmarkStart w:id="47" w:name="ArtL2_CCAP-1-A13.4"/>
      <w:bookmarkStart w:id="48" w:name="_Toc211609785"/>
      <w:bookmarkEnd w:id="47"/>
      <w:r>
        <w:rPr>
          <w:rFonts w:ascii="Trebuchet MS" w:eastAsia="Trebuchet MS" w:hAnsi="Trebuchet MS" w:cs="Trebuchet MS"/>
          <w:i w:val="0"/>
          <w:color w:val="000000"/>
          <w:sz w:val="24"/>
          <w:lang w:val="fr-FR"/>
        </w:rPr>
        <w:t>10.3 - Présentation des demandes de paiement</w:t>
      </w:r>
      <w:bookmarkEnd w:id="48"/>
    </w:p>
    <w:p w14:paraId="7D0D88EA" w14:textId="77777777" w:rsidR="00C70BF9" w:rsidRDefault="004429B3">
      <w:pPr>
        <w:pStyle w:val="ParagrapheIndent2"/>
        <w:spacing w:line="232" w:lineRule="exact"/>
        <w:jc w:val="both"/>
        <w:rPr>
          <w:color w:val="000000"/>
          <w:lang w:val="fr-FR"/>
        </w:rPr>
      </w:pPr>
      <w:r>
        <w:rPr>
          <w:color w:val="00000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0B4A6BE0" w14:textId="77777777" w:rsidR="00C70BF9" w:rsidRDefault="00C70BF9">
      <w:pPr>
        <w:pStyle w:val="ParagrapheIndent2"/>
        <w:spacing w:line="232" w:lineRule="exact"/>
        <w:jc w:val="both"/>
        <w:rPr>
          <w:color w:val="000000"/>
          <w:lang w:val="fr-FR"/>
        </w:rPr>
      </w:pPr>
    </w:p>
    <w:p w14:paraId="41193562" w14:textId="77777777" w:rsidR="00C70BF9" w:rsidRDefault="004429B3">
      <w:pPr>
        <w:pStyle w:val="ParagrapheIndent2"/>
        <w:spacing w:line="232" w:lineRule="exact"/>
        <w:jc w:val="both"/>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7F21D59A" w14:textId="77777777" w:rsidR="00C70BF9" w:rsidRDefault="00C70BF9">
      <w:pPr>
        <w:pStyle w:val="ParagrapheIndent2"/>
        <w:spacing w:line="232" w:lineRule="exact"/>
        <w:jc w:val="both"/>
        <w:rPr>
          <w:color w:val="000000"/>
          <w:lang w:val="fr-FR"/>
        </w:rPr>
      </w:pPr>
    </w:p>
    <w:p w14:paraId="500C6F74" w14:textId="77777777" w:rsidR="00C70BF9" w:rsidRDefault="004429B3">
      <w:pPr>
        <w:pStyle w:val="ParagrapheIndent2"/>
        <w:spacing w:line="232" w:lineRule="exact"/>
        <w:jc w:val="both"/>
        <w:rPr>
          <w:color w:val="000000"/>
          <w:lang w:val="fr-FR"/>
        </w:rPr>
      </w:pPr>
      <w:r>
        <w:rPr>
          <w:color w:val="000000"/>
          <w:lang w:val="fr-FR"/>
        </w:rPr>
        <w:t>Sans préjudice des mentions obligatoires fixées par les dispositions législatives ou réglementaires, les factures électroniques transmises par le titulaire et le(s) sous-traitant(s) admis au paiement direct comportent les mentions suivantes :</w:t>
      </w:r>
    </w:p>
    <w:p w14:paraId="081C8E62" w14:textId="77777777" w:rsidR="00C70BF9" w:rsidRDefault="004429B3">
      <w:pPr>
        <w:pStyle w:val="ParagrapheIndent2"/>
        <w:spacing w:line="232" w:lineRule="exact"/>
        <w:jc w:val="both"/>
        <w:rPr>
          <w:color w:val="000000"/>
          <w:lang w:val="fr-FR"/>
        </w:rPr>
      </w:pPr>
      <w:r>
        <w:rPr>
          <w:color w:val="000000"/>
          <w:lang w:val="fr-FR"/>
        </w:rPr>
        <w:t>1° La date d'émission de la facture ;</w:t>
      </w:r>
    </w:p>
    <w:p w14:paraId="4A8F05E4" w14:textId="77777777" w:rsidR="00C70BF9" w:rsidRDefault="004429B3">
      <w:pPr>
        <w:pStyle w:val="ParagrapheIndent2"/>
        <w:spacing w:line="232" w:lineRule="exact"/>
        <w:jc w:val="both"/>
        <w:rPr>
          <w:color w:val="000000"/>
          <w:lang w:val="fr-FR"/>
        </w:rPr>
      </w:pPr>
      <w:r>
        <w:rPr>
          <w:color w:val="000000"/>
          <w:lang w:val="fr-FR"/>
        </w:rPr>
        <w:t>2° La désignation de l'émetteur et du destinataire de la facture ;</w:t>
      </w:r>
    </w:p>
    <w:p w14:paraId="6BE1CFD2" w14:textId="77777777" w:rsidR="00C70BF9" w:rsidRDefault="004429B3">
      <w:pPr>
        <w:pStyle w:val="ParagrapheIndent2"/>
        <w:spacing w:line="232" w:lineRule="exact"/>
        <w:jc w:val="both"/>
        <w:rPr>
          <w:color w:val="000000"/>
          <w:lang w:val="fr-FR"/>
        </w:rPr>
      </w:pPr>
      <w:r>
        <w:rPr>
          <w:color w:val="000000"/>
          <w:lang w:val="fr-FR"/>
        </w:rPr>
        <w:t>3° Le numéro unique basé sur une séquence chronologique et continue établie par l'émetteur de la facture, la numérotation pouvant être établie dans ces conditions sur une ou plusieurs séries ;</w:t>
      </w:r>
    </w:p>
    <w:p w14:paraId="50EE9CE1" w14:textId="77777777" w:rsidR="00C70BF9" w:rsidRDefault="004429B3">
      <w:pPr>
        <w:pStyle w:val="ParagrapheIndent2"/>
        <w:spacing w:line="232" w:lineRule="exact"/>
        <w:jc w:val="both"/>
        <w:rPr>
          <w:color w:val="000000"/>
          <w:lang w:val="fr-FR"/>
        </w:rPr>
      </w:pPr>
      <w:r>
        <w:rPr>
          <w:color w:val="000000"/>
          <w:lang w:val="fr-FR"/>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14:paraId="6D054BA9" w14:textId="77777777" w:rsidR="00C70BF9" w:rsidRDefault="004429B3">
      <w:pPr>
        <w:pStyle w:val="ParagrapheIndent2"/>
        <w:spacing w:line="232" w:lineRule="exact"/>
        <w:jc w:val="both"/>
        <w:rPr>
          <w:color w:val="000000"/>
          <w:lang w:val="fr-FR"/>
        </w:rPr>
      </w:pPr>
      <w:r>
        <w:rPr>
          <w:color w:val="000000"/>
          <w:lang w:val="fr-FR"/>
        </w:rPr>
        <w:t>5° La désignation du payeur, avec l'indication, pour les personnes publiques, du code d'identification du service chargé du paiement ;</w:t>
      </w:r>
    </w:p>
    <w:p w14:paraId="7F34901F" w14:textId="77777777" w:rsidR="00C70BF9" w:rsidRDefault="004429B3">
      <w:pPr>
        <w:pStyle w:val="ParagrapheIndent2"/>
        <w:spacing w:line="232" w:lineRule="exact"/>
        <w:jc w:val="both"/>
        <w:rPr>
          <w:color w:val="000000"/>
          <w:lang w:val="fr-FR"/>
        </w:rPr>
      </w:pPr>
      <w:r>
        <w:rPr>
          <w:color w:val="000000"/>
          <w:lang w:val="fr-FR"/>
        </w:rPr>
        <w:t>6° La date de livraison des fournitures ou d'exécution des services ou des travaux ;</w:t>
      </w:r>
    </w:p>
    <w:p w14:paraId="1E89EDAD" w14:textId="77777777" w:rsidR="00C70BF9" w:rsidRDefault="004429B3">
      <w:pPr>
        <w:pStyle w:val="ParagrapheIndent2"/>
        <w:spacing w:line="232" w:lineRule="exact"/>
        <w:jc w:val="both"/>
        <w:rPr>
          <w:color w:val="000000"/>
          <w:lang w:val="fr-FR"/>
        </w:rPr>
      </w:pPr>
      <w:r>
        <w:rPr>
          <w:color w:val="000000"/>
          <w:lang w:val="fr-FR"/>
        </w:rPr>
        <w:t>7° La quantité et la dénomination précise des produits livrés, des prestations et travaux réalisés ;</w:t>
      </w:r>
    </w:p>
    <w:p w14:paraId="2C6FB56E" w14:textId="77777777" w:rsidR="00C70BF9" w:rsidRDefault="004429B3">
      <w:pPr>
        <w:pStyle w:val="ParagrapheIndent2"/>
        <w:spacing w:line="232" w:lineRule="exact"/>
        <w:jc w:val="both"/>
        <w:rPr>
          <w:color w:val="000000"/>
          <w:lang w:val="fr-FR"/>
        </w:rPr>
      </w:pPr>
      <w:r>
        <w:rPr>
          <w:color w:val="000000"/>
          <w:lang w:val="fr-FR"/>
        </w:rPr>
        <w:t>8° Le prix unitaire hors taxes des produits livrés, des prestations et travaux réalisés ou, lorsqu'il y a lieu, leur prix forfaitaire ;</w:t>
      </w:r>
    </w:p>
    <w:p w14:paraId="548FFD8C" w14:textId="77777777" w:rsidR="00C70BF9" w:rsidRDefault="004429B3">
      <w:pPr>
        <w:pStyle w:val="ParagrapheIndent2"/>
        <w:spacing w:after="140" w:line="232" w:lineRule="exact"/>
        <w:jc w:val="both"/>
        <w:rPr>
          <w:color w:val="000000"/>
          <w:lang w:val="fr-FR"/>
        </w:rPr>
        <w:sectPr w:rsidR="00C70BF9">
          <w:footerReference w:type="default" r:id="rId18"/>
          <w:pgSz w:w="11900" w:h="16840"/>
          <w:pgMar w:top="580" w:right="1140" w:bottom="580" w:left="1140" w:header="580" w:footer="580" w:gutter="0"/>
          <w:cols w:space="708"/>
        </w:sectPr>
      </w:pPr>
      <w:r>
        <w:rPr>
          <w:color w:val="000000"/>
          <w:lang w:val="fr-FR"/>
        </w:rPr>
        <w:t xml:space="preserve">9° Le montant total de la facture, le montant total hors taxes et le montant de la taxe à payer, ainsi que </w:t>
      </w:r>
      <w:r>
        <w:rPr>
          <w:color w:val="000000"/>
          <w:lang w:val="fr-FR"/>
        </w:rPr>
        <w:cr/>
      </w:r>
    </w:p>
    <w:p w14:paraId="32FED3BA" w14:textId="77777777" w:rsidR="00C70BF9" w:rsidRDefault="004429B3">
      <w:pPr>
        <w:pStyle w:val="ParagrapheIndent2"/>
        <w:spacing w:line="232" w:lineRule="exact"/>
        <w:jc w:val="both"/>
        <w:rPr>
          <w:color w:val="000000"/>
          <w:lang w:val="fr-FR"/>
        </w:rPr>
      </w:pPr>
      <w:r>
        <w:rPr>
          <w:color w:val="000000"/>
          <w:lang w:val="fr-FR"/>
        </w:rPr>
        <w:lastRenderedPageBreak/>
        <w:t>la répartition de ces montants par taux de taxe sur la valeur ajoutée, ou, le cas échéant, le bénéfice d'une exonération ;</w:t>
      </w:r>
    </w:p>
    <w:p w14:paraId="750D67AD" w14:textId="77777777" w:rsidR="00C70BF9" w:rsidRDefault="004429B3">
      <w:pPr>
        <w:pStyle w:val="ParagrapheIndent2"/>
        <w:spacing w:line="232" w:lineRule="exact"/>
        <w:jc w:val="both"/>
        <w:rPr>
          <w:color w:val="000000"/>
          <w:lang w:val="fr-FR"/>
        </w:rPr>
      </w:pPr>
      <w:r>
        <w:rPr>
          <w:color w:val="000000"/>
          <w:lang w:val="fr-FR"/>
        </w:rPr>
        <w:t>10° L'identification, le cas échéant, du représentant fiscal de l'émetteur de la facture ;</w:t>
      </w:r>
    </w:p>
    <w:p w14:paraId="1E4F4146" w14:textId="77777777" w:rsidR="00C70BF9" w:rsidRDefault="004429B3">
      <w:pPr>
        <w:pStyle w:val="ParagrapheIndent2"/>
        <w:spacing w:line="232" w:lineRule="exact"/>
        <w:jc w:val="both"/>
        <w:rPr>
          <w:color w:val="000000"/>
          <w:lang w:val="fr-FR"/>
        </w:rPr>
      </w:pPr>
      <w:r>
        <w:rPr>
          <w:color w:val="000000"/>
          <w:lang w:val="fr-FR"/>
        </w:rPr>
        <w:t>11° Le cas échéant, les modalités de règlement ;</w:t>
      </w:r>
    </w:p>
    <w:p w14:paraId="6187E3C8" w14:textId="77777777" w:rsidR="00C70BF9" w:rsidRDefault="004429B3">
      <w:pPr>
        <w:pStyle w:val="ParagrapheIndent2"/>
        <w:spacing w:line="232" w:lineRule="exact"/>
        <w:jc w:val="both"/>
        <w:rPr>
          <w:color w:val="000000"/>
          <w:lang w:val="fr-FR"/>
        </w:rPr>
      </w:pPr>
      <w:r>
        <w:rPr>
          <w:color w:val="000000"/>
          <w:lang w:val="fr-FR"/>
        </w:rPr>
        <w:t>12° Le cas échéant, les renseignements relatifs aux déductions ou versements complémentaires.</w:t>
      </w:r>
    </w:p>
    <w:p w14:paraId="353A6931" w14:textId="77777777" w:rsidR="00C70BF9" w:rsidRDefault="00C70BF9">
      <w:pPr>
        <w:pStyle w:val="ParagrapheIndent2"/>
        <w:spacing w:line="232" w:lineRule="exact"/>
        <w:jc w:val="both"/>
        <w:rPr>
          <w:color w:val="000000"/>
          <w:lang w:val="fr-FR"/>
        </w:rPr>
      </w:pPr>
    </w:p>
    <w:p w14:paraId="1CE2481B" w14:textId="77777777" w:rsidR="00C70BF9" w:rsidRDefault="004429B3">
      <w:pPr>
        <w:pStyle w:val="ParagrapheIndent2"/>
        <w:spacing w:after="240" w:line="232" w:lineRule="exact"/>
        <w:jc w:val="both"/>
        <w:rPr>
          <w:color w:val="000000"/>
          <w:lang w:val="fr-FR"/>
        </w:rPr>
      </w:pPr>
      <w:r>
        <w:rPr>
          <w:color w:val="000000"/>
          <w:lang w:val="fr-FR"/>
        </w:rPr>
        <w:t>Les factures comportent en outre les numéros d'identité de l'émetteur et du destinataire de la facture, attribués à chaque établissement concerné ou, à défaut, à chaque personne en application de l'article R. 123-221 du code de commerce.</w:t>
      </w:r>
    </w:p>
    <w:p w14:paraId="2FF4FC57" w14:textId="77777777" w:rsidR="00C70BF9" w:rsidRDefault="004429B3">
      <w:pPr>
        <w:pStyle w:val="ParagrapheIndent2"/>
        <w:spacing w:line="232" w:lineRule="exact"/>
        <w:jc w:val="both"/>
        <w:rPr>
          <w:color w:val="000000"/>
          <w:lang w:val="fr-FR"/>
        </w:rPr>
      </w:pPr>
      <w:r>
        <w:rPr>
          <w:color w:val="000000"/>
          <w:u w:val="single"/>
          <w:lang w:val="fr-FR"/>
        </w:rPr>
        <w:t>Informations à utiliser pour la facturation électronique</w:t>
      </w:r>
    </w:p>
    <w:p w14:paraId="648168D9" w14:textId="77777777" w:rsidR="00C70BF9" w:rsidRDefault="00C70BF9">
      <w:pPr>
        <w:pStyle w:val="ParagrapheIndent2"/>
        <w:spacing w:line="232" w:lineRule="exact"/>
        <w:jc w:val="both"/>
        <w:rPr>
          <w:color w:val="000000"/>
          <w:lang w:val="fr-FR"/>
        </w:rPr>
      </w:pPr>
    </w:p>
    <w:p w14:paraId="53A04577" w14:textId="77777777" w:rsidR="00C70BF9" w:rsidRDefault="004429B3">
      <w:pPr>
        <w:pStyle w:val="ParagrapheIndent2"/>
        <w:spacing w:after="240" w:line="232" w:lineRule="exact"/>
        <w:jc w:val="both"/>
        <w:rPr>
          <w:color w:val="000000"/>
          <w:lang w:val="fr-FR"/>
        </w:rPr>
      </w:pPr>
      <w:r>
        <w:rPr>
          <w:color w:val="000000"/>
          <w:lang w:val="fr-FR"/>
        </w:rPr>
        <w:t>- Identifiant de la structure publique (SIRET) : 13002285800018</w:t>
      </w:r>
    </w:p>
    <w:p w14:paraId="4695D101" w14:textId="77777777" w:rsidR="00C70BF9" w:rsidRDefault="004429B3">
      <w:pPr>
        <w:pStyle w:val="Titre2"/>
        <w:ind w:left="280"/>
        <w:rPr>
          <w:rFonts w:ascii="Trebuchet MS" w:eastAsia="Trebuchet MS" w:hAnsi="Trebuchet MS" w:cs="Trebuchet MS"/>
          <w:i w:val="0"/>
          <w:color w:val="000000"/>
          <w:sz w:val="24"/>
          <w:lang w:val="fr-FR"/>
        </w:rPr>
      </w:pPr>
      <w:bookmarkStart w:id="49" w:name="ArtL2_CCAP-1-A13.5"/>
      <w:bookmarkStart w:id="50" w:name="_Toc211609786"/>
      <w:bookmarkEnd w:id="49"/>
      <w:r>
        <w:rPr>
          <w:rFonts w:ascii="Trebuchet MS" w:eastAsia="Trebuchet MS" w:hAnsi="Trebuchet MS" w:cs="Trebuchet MS"/>
          <w:i w:val="0"/>
          <w:color w:val="000000"/>
          <w:sz w:val="24"/>
          <w:lang w:val="fr-FR"/>
        </w:rPr>
        <w:t>10.4 - Délai global de paiement</w:t>
      </w:r>
      <w:bookmarkEnd w:id="50"/>
    </w:p>
    <w:p w14:paraId="7C7FE6FB" w14:textId="77777777" w:rsidR="00C70BF9" w:rsidRDefault="004429B3">
      <w:pPr>
        <w:pStyle w:val="ParagrapheIndent2"/>
        <w:spacing w:line="232" w:lineRule="exact"/>
        <w:jc w:val="both"/>
        <w:rPr>
          <w:color w:val="000000"/>
          <w:lang w:val="fr-FR"/>
        </w:rPr>
      </w:pPr>
      <w:r>
        <w:rPr>
          <w:color w:val="000000"/>
          <w:lang w:val="fr-FR"/>
        </w:rPr>
        <w:t>Les sommes dues au(x) titulaire(s) seront payées dans un délai global de 30 jours à compter de la date de réception des demandes de paiement.</w:t>
      </w:r>
    </w:p>
    <w:p w14:paraId="51CD204C" w14:textId="77777777" w:rsidR="00C70BF9" w:rsidRDefault="00C70BF9">
      <w:pPr>
        <w:pStyle w:val="ParagrapheIndent2"/>
        <w:spacing w:line="232" w:lineRule="exact"/>
        <w:jc w:val="both"/>
        <w:rPr>
          <w:color w:val="000000"/>
          <w:lang w:val="fr-FR"/>
        </w:rPr>
      </w:pPr>
    </w:p>
    <w:p w14:paraId="455CD9DA" w14:textId="77777777" w:rsidR="00C70BF9" w:rsidRDefault="004429B3">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61E5CA9" w14:textId="77777777" w:rsidR="00C70BF9" w:rsidRDefault="004429B3">
      <w:pPr>
        <w:pStyle w:val="Titre2"/>
        <w:ind w:left="280"/>
        <w:rPr>
          <w:rFonts w:ascii="Trebuchet MS" w:eastAsia="Trebuchet MS" w:hAnsi="Trebuchet MS" w:cs="Trebuchet MS"/>
          <w:i w:val="0"/>
          <w:color w:val="000000"/>
          <w:sz w:val="24"/>
          <w:lang w:val="fr-FR"/>
        </w:rPr>
      </w:pPr>
      <w:bookmarkStart w:id="51" w:name="ArtL2_CCAP-1-A13.6"/>
      <w:bookmarkStart w:id="52" w:name="_Toc211609787"/>
      <w:bookmarkEnd w:id="51"/>
      <w:r>
        <w:rPr>
          <w:rFonts w:ascii="Trebuchet MS" w:eastAsia="Trebuchet MS" w:hAnsi="Trebuchet MS" w:cs="Trebuchet MS"/>
          <w:i w:val="0"/>
          <w:color w:val="000000"/>
          <w:sz w:val="24"/>
          <w:lang w:val="fr-FR"/>
        </w:rPr>
        <w:t>10.5 - Paiement des cotraitants</w:t>
      </w:r>
      <w:bookmarkEnd w:id="52"/>
    </w:p>
    <w:p w14:paraId="25D5786B" w14:textId="77777777" w:rsidR="00C70BF9" w:rsidRDefault="004429B3">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09795D1E" w14:textId="77777777" w:rsidR="00C70BF9" w:rsidRDefault="004429B3">
      <w:pPr>
        <w:pStyle w:val="ParagrapheIndent2"/>
        <w:spacing w:after="240" w:line="232" w:lineRule="exact"/>
        <w:jc w:val="both"/>
        <w:rPr>
          <w:color w:val="000000"/>
          <w:lang w:val="fr-FR"/>
        </w:rPr>
      </w:pPr>
      <w:r>
        <w:rPr>
          <w:color w:val="000000"/>
          <w:lang w:val="fr-FR"/>
        </w:rPr>
        <w:t>Les autres dispositions relatives à la cotraitance s'appliquent selon l'article 12.1 du CCAG-MOE.</w:t>
      </w:r>
    </w:p>
    <w:p w14:paraId="0FF5FCE0" w14:textId="77777777" w:rsidR="00C70BF9" w:rsidRDefault="004429B3">
      <w:pPr>
        <w:pStyle w:val="Titre2"/>
        <w:ind w:left="280"/>
        <w:rPr>
          <w:rFonts w:ascii="Trebuchet MS" w:eastAsia="Trebuchet MS" w:hAnsi="Trebuchet MS" w:cs="Trebuchet MS"/>
          <w:i w:val="0"/>
          <w:color w:val="000000"/>
          <w:sz w:val="24"/>
          <w:lang w:val="fr-FR"/>
        </w:rPr>
      </w:pPr>
      <w:bookmarkStart w:id="53" w:name="ArtL2_CCAP-1-A13.7"/>
      <w:bookmarkStart w:id="54" w:name="_Toc211609788"/>
      <w:bookmarkEnd w:id="53"/>
      <w:r>
        <w:rPr>
          <w:rFonts w:ascii="Trebuchet MS" w:eastAsia="Trebuchet MS" w:hAnsi="Trebuchet MS" w:cs="Trebuchet MS"/>
          <w:i w:val="0"/>
          <w:color w:val="000000"/>
          <w:sz w:val="24"/>
          <w:lang w:val="fr-FR"/>
        </w:rPr>
        <w:t>10.6 - Paiement des sous-traitants</w:t>
      </w:r>
      <w:bookmarkEnd w:id="54"/>
    </w:p>
    <w:p w14:paraId="6AF2E0F5" w14:textId="77777777" w:rsidR="00C70BF9" w:rsidRDefault="004429B3">
      <w:pPr>
        <w:pStyle w:val="ParagrapheIndent2"/>
        <w:spacing w:after="240" w:line="232" w:lineRule="exact"/>
        <w:jc w:val="both"/>
        <w:rPr>
          <w:color w:val="000000"/>
          <w:lang w:val="fr-FR"/>
        </w:r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02AD1111"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55" w:name="ArtL1_CCAP-1-A14"/>
      <w:bookmarkStart w:id="56" w:name="_Toc211609789"/>
      <w:bookmarkEnd w:id="55"/>
      <w:r>
        <w:rPr>
          <w:rFonts w:ascii="Trebuchet MS" w:eastAsia="Trebuchet MS" w:hAnsi="Trebuchet MS" w:cs="Trebuchet MS"/>
          <w:color w:val="FFFFFF"/>
          <w:sz w:val="28"/>
          <w:lang w:val="fr-FR"/>
        </w:rPr>
        <w:t>11 - Engagement du maître d'œuvre</w:t>
      </w:r>
      <w:bookmarkEnd w:id="56"/>
    </w:p>
    <w:p w14:paraId="4474689B" w14:textId="77777777" w:rsidR="00C70BF9" w:rsidRDefault="004429B3">
      <w:pPr>
        <w:spacing w:line="60" w:lineRule="exact"/>
        <w:rPr>
          <w:sz w:val="6"/>
        </w:rPr>
      </w:pPr>
      <w:r>
        <w:t xml:space="preserve"> </w:t>
      </w:r>
    </w:p>
    <w:p w14:paraId="40DDDB53" w14:textId="77777777" w:rsidR="00C70BF9" w:rsidRDefault="004429B3">
      <w:pPr>
        <w:pStyle w:val="Titre2"/>
        <w:ind w:left="280"/>
        <w:rPr>
          <w:rFonts w:ascii="Trebuchet MS" w:eastAsia="Trebuchet MS" w:hAnsi="Trebuchet MS" w:cs="Trebuchet MS"/>
          <w:i w:val="0"/>
          <w:color w:val="000000"/>
          <w:sz w:val="24"/>
          <w:lang w:val="fr-FR"/>
        </w:rPr>
      </w:pPr>
      <w:bookmarkStart w:id="57" w:name="ArtL2_CCAP-1-A14.1"/>
      <w:bookmarkStart w:id="58" w:name="_Toc211609790"/>
      <w:bookmarkEnd w:id="57"/>
      <w:r>
        <w:rPr>
          <w:rFonts w:ascii="Trebuchet MS" w:eastAsia="Trebuchet MS" w:hAnsi="Trebuchet MS" w:cs="Trebuchet MS"/>
          <w:i w:val="0"/>
          <w:color w:val="000000"/>
          <w:sz w:val="24"/>
          <w:lang w:val="fr-FR"/>
        </w:rPr>
        <w:t>11.1 - Jusqu'à la passation des marchés de travaux</w:t>
      </w:r>
      <w:bookmarkEnd w:id="58"/>
    </w:p>
    <w:p w14:paraId="1A33E7E8" w14:textId="77777777" w:rsidR="00C70BF9" w:rsidRDefault="004429B3">
      <w:pPr>
        <w:pStyle w:val="ParagrapheIndent2"/>
        <w:spacing w:after="240" w:line="232" w:lineRule="exact"/>
        <w:jc w:val="both"/>
        <w:rPr>
          <w:color w:val="000000"/>
          <w:lang w:val="fr-FR"/>
        </w:rPr>
      </w:pPr>
      <w:r>
        <w:rPr>
          <w:color w:val="000000"/>
          <w:lang w:val="fr-FR"/>
        </w:rPr>
        <w:t>Les dispositions décrites ci-dessous concernent l'engagement du maître d'œuvre pour chaque bon de commande.</w:t>
      </w:r>
    </w:p>
    <w:p w14:paraId="54546035" w14:textId="77777777" w:rsidR="00C70BF9" w:rsidRDefault="004429B3">
      <w:pPr>
        <w:pStyle w:val="ParagrapheIndent2"/>
        <w:spacing w:line="232" w:lineRule="exact"/>
        <w:jc w:val="both"/>
        <w:rPr>
          <w:color w:val="000000"/>
          <w:lang w:val="fr-FR"/>
        </w:rPr>
      </w:pPr>
      <w:r>
        <w:rPr>
          <w:color w:val="000000"/>
          <w:u w:val="single"/>
          <w:lang w:val="fr-FR"/>
        </w:rPr>
        <w:t>Enveloppe financière affectée aux travaux par le maître d'ouvrage</w:t>
      </w:r>
      <w:r>
        <w:rPr>
          <w:color w:val="000000"/>
          <w:lang w:val="fr-FR"/>
        </w:rPr>
        <w:t xml:space="preserve"> :</w:t>
      </w:r>
    </w:p>
    <w:p w14:paraId="43FBC28C" w14:textId="77777777" w:rsidR="00C70BF9" w:rsidRDefault="00C70BF9">
      <w:pPr>
        <w:pStyle w:val="ParagrapheIndent2"/>
        <w:spacing w:line="232" w:lineRule="exact"/>
        <w:jc w:val="both"/>
        <w:rPr>
          <w:color w:val="000000"/>
          <w:lang w:val="fr-FR"/>
        </w:rPr>
      </w:pPr>
    </w:p>
    <w:p w14:paraId="2C6340EA" w14:textId="77777777" w:rsidR="00C70BF9" w:rsidRDefault="004429B3">
      <w:pPr>
        <w:pStyle w:val="ParagrapheIndent2"/>
        <w:spacing w:after="240" w:line="232" w:lineRule="exact"/>
        <w:jc w:val="both"/>
        <w:rPr>
          <w:color w:val="000000"/>
          <w:lang w:val="fr-FR"/>
        </w:rPr>
      </w:pPr>
      <w:r>
        <w:rPr>
          <w:color w:val="000000"/>
          <w:lang w:val="fr-FR"/>
        </w:rPr>
        <w:t>Cette enveloppe financière comprend l'ensemble des travaux nécessaires à la réalisation du programme annexé.</w:t>
      </w:r>
    </w:p>
    <w:p w14:paraId="76BE127E" w14:textId="77777777" w:rsidR="00C70BF9" w:rsidRDefault="004429B3">
      <w:pPr>
        <w:pStyle w:val="ParagrapheIndent2"/>
        <w:spacing w:line="232" w:lineRule="exact"/>
        <w:jc w:val="both"/>
        <w:rPr>
          <w:color w:val="000000"/>
          <w:lang w:val="fr-FR"/>
        </w:rPr>
      </w:pPr>
      <w:r>
        <w:rPr>
          <w:color w:val="000000"/>
          <w:u w:val="single"/>
          <w:lang w:val="fr-FR"/>
        </w:rPr>
        <w:t>Définition du coût prévisionnel des travaux établie par le maître d'œuvre et engagement</w:t>
      </w:r>
      <w:r>
        <w:rPr>
          <w:color w:val="000000"/>
          <w:lang w:val="fr-FR"/>
        </w:rPr>
        <w:t xml:space="preserve"> :</w:t>
      </w:r>
    </w:p>
    <w:p w14:paraId="74D86288" w14:textId="77777777" w:rsidR="00C70BF9" w:rsidRDefault="00C70BF9">
      <w:pPr>
        <w:pStyle w:val="ParagrapheIndent2"/>
        <w:spacing w:line="232" w:lineRule="exact"/>
        <w:jc w:val="both"/>
        <w:rPr>
          <w:color w:val="000000"/>
          <w:lang w:val="fr-FR"/>
        </w:rPr>
      </w:pPr>
    </w:p>
    <w:p w14:paraId="2C48F7DD" w14:textId="77777777" w:rsidR="00C70BF9" w:rsidRDefault="004429B3">
      <w:pPr>
        <w:pStyle w:val="ParagrapheIndent2"/>
        <w:spacing w:line="232" w:lineRule="exact"/>
        <w:jc w:val="both"/>
        <w:rPr>
          <w:color w:val="000000"/>
          <w:lang w:val="fr-FR"/>
        </w:rPr>
      </w:pPr>
      <w:r>
        <w:rPr>
          <w:color w:val="000000"/>
          <w:lang w:val="fr-FR"/>
        </w:rPr>
        <w:t>L'engagement du maître d'œuvre intervient à l'issue de la mission APD sur la base du coût prévisionnel des travaux.</w:t>
      </w:r>
    </w:p>
    <w:p w14:paraId="0659A7E4" w14:textId="77777777" w:rsidR="00C70BF9" w:rsidRDefault="00C70BF9">
      <w:pPr>
        <w:pStyle w:val="ParagrapheIndent2"/>
        <w:spacing w:line="232" w:lineRule="exact"/>
        <w:jc w:val="both"/>
        <w:rPr>
          <w:color w:val="000000"/>
          <w:lang w:val="fr-FR"/>
        </w:rPr>
      </w:pPr>
    </w:p>
    <w:p w14:paraId="388A77B2" w14:textId="77777777" w:rsidR="00C70BF9" w:rsidRDefault="004429B3">
      <w:pPr>
        <w:pStyle w:val="ParagrapheIndent2"/>
        <w:spacing w:line="232" w:lineRule="exact"/>
        <w:jc w:val="both"/>
        <w:rPr>
          <w:color w:val="000000"/>
          <w:lang w:val="fr-FR"/>
        </w:rPr>
      </w:pPr>
      <w:r>
        <w:rPr>
          <w:color w:val="000000"/>
          <w:lang w:val="fr-FR"/>
        </w:rPr>
        <w:t>Le calcul de ce coût prévisionnel est assorti d'un taux de tolérance de 5,00 %</w:t>
      </w:r>
    </w:p>
    <w:p w14:paraId="331EC567" w14:textId="77777777" w:rsidR="00C70BF9" w:rsidRDefault="004429B3">
      <w:pPr>
        <w:pStyle w:val="ParagrapheIndent2"/>
        <w:spacing w:line="232" w:lineRule="exact"/>
        <w:jc w:val="both"/>
        <w:rPr>
          <w:color w:val="000000"/>
          <w:lang w:val="fr-FR"/>
        </w:rPr>
      </w:pPr>
      <w:r>
        <w:rPr>
          <w:color w:val="000000"/>
          <w:lang w:val="fr-FR"/>
        </w:rPr>
        <w:t>Seuil de tolérance = coût prévisionnel des travaux x (1 + taux de tolérance)</w:t>
      </w:r>
    </w:p>
    <w:p w14:paraId="3E87BCD0" w14:textId="77777777" w:rsidR="00C70BF9" w:rsidRDefault="00C70BF9">
      <w:pPr>
        <w:pStyle w:val="ParagrapheIndent2"/>
        <w:spacing w:line="232" w:lineRule="exact"/>
        <w:jc w:val="both"/>
        <w:rPr>
          <w:color w:val="000000"/>
          <w:lang w:val="fr-FR"/>
        </w:rPr>
      </w:pPr>
    </w:p>
    <w:p w14:paraId="78633A78" w14:textId="77777777" w:rsidR="00C70BF9" w:rsidRDefault="004429B3">
      <w:pPr>
        <w:pStyle w:val="ParagrapheIndent2"/>
        <w:spacing w:line="232" w:lineRule="exact"/>
        <w:jc w:val="both"/>
        <w:rPr>
          <w:color w:val="000000"/>
          <w:lang w:val="fr-FR"/>
        </w:rPr>
        <w:sectPr w:rsidR="00C70BF9">
          <w:footerReference w:type="default" r:id="rId19"/>
          <w:pgSz w:w="11900" w:h="16840"/>
          <w:pgMar w:top="580" w:right="1140" w:bottom="580" w:left="1140" w:header="580" w:footer="580" w:gutter="0"/>
          <w:cols w:space="708"/>
        </w:sectPr>
      </w:pPr>
      <w:r>
        <w:rPr>
          <w:color w:val="000000"/>
          <w:lang w:val="fr-FR"/>
        </w:rPr>
        <w:t>Chaque fois qu'il constate que le projet qu'il a conçu ne permet pas de respecter ce seuil de tolérance et ceci avant même de connaître les résultats de la consultation lancée pour la passation des marchés de travaux, le maître d'œuvre doit reprendre gratuitement ses études si le maître d'ouvrage le lui demande.</w:t>
      </w:r>
      <w:r>
        <w:rPr>
          <w:color w:val="000000"/>
          <w:lang w:val="fr-FR"/>
        </w:rPr>
        <w:cr/>
      </w:r>
    </w:p>
    <w:p w14:paraId="11C715AB" w14:textId="77777777" w:rsidR="00C70BF9" w:rsidRDefault="004429B3">
      <w:pPr>
        <w:pStyle w:val="ParagrapheIndent2"/>
        <w:spacing w:line="232" w:lineRule="exact"/>
        <w:jc w:val="both"/>
        <w:rPr>
          <w:color w:val="000000"/>
          <w:lang w:val="fr-FR"/>
        </w:rPr>
      </w:pPr>
      <w:r>
        <w:rPr>
          <w:color w:val="000000"/>
          <w:u w:val="single"/>
          <w:lang w:val="fr-FR"/>
        </w:rPr>
        <w:lastRenderedPageBreak/>
        <w:t>Prise en compte des modifications intervenues</w:t>
      </w:r>
      <w:r>
        <w:rPr>
          <w:color w:val="000000"/>
          <w:lang w:val="fr-FR"/>
        </w:rPr>
        <w:t xml:space="preserve"> :</w:t>
      </w:r>
    </w:p>
    <w:p w14:paraId="1D96EF34" w14:textId="77777777" w:rsidR="00C70BF9" w:rsidRDefault="00C70BF9">
      <w:pPr>
        <w:pStyle w:val="ParagrapheIndent2"/>
        <w:spacing w:line="232" w:lineRule="exact"/>
        <w:jc w:val="both"/>
        <w:rPr>
          <w:color w:val="000000"/>
          <w:lang w:val="fr-FR"/>
        </w:rPr>
      </w:pPr>
    </w:p>
    <w:p w14:paraId="42636C91" w14:textId="77777777" w:rsidR="00C70BF9" w:rsidRDefault="004429B3">
      <w:pPr>
        <w:pStyle w:val="ParagrapheIndent2"/>
        <w:spacing w:after="240" w:line="232" w:lineRule="exact"/>
        <w:jc w:val="both"/>
        <w:rPr>
          <w:color w:val="000000"/>
          <w:lang w:val="fr-FR"/>
        </w:rPr>
      </w:pPr>
      <w:r>
        <w:rPr>
          <w:color w:val="000000"/>
          <w:lang w:val="fr-FR"/>
        </w:rPr>
        <w:t>Si après fixation du coût prévisionnel des travaux, le maître d'ouvrage décide de modifications de programme, conduisant à des modifications dans la consistance du projet, leur incidence financière sur le coût prévisionnel des travaux doit être chiffrée et un nouveau forfait de rémunération est alors fixé par avenant.</w:t>
      </w:r>
    </w:p>
    <w:p w14:paraId="7B48C5DF" w14:textId="77777777" w:rsidR="00C70BF9" w:rsidRDefault="004429B3">
      <w:pPr>
        <w:pStyle w:val="ParagrapheIndent2"/>
        <w:spacing w:line="232" w:lineRule="exact"/>
        <w:jc w:val="both"/>
        <w:rPr>
          <w:color w:val="000000"/>
          <w:lang w:val="fr-FR"/>
        </w:rPr>
      </w:pPr>
      <w:r>
        <w:rPr>
          <w:color w:val="000000"/>
          <w:u w:val="single"/>
          <w:lang w:val="fr-FR"/>
        </w:rPr>
        <w:t>Coût de référence des travaux à l'issue de la consultation des entreprises</w:t>
      </w:r>
      <w:r>
        <w:rPr>
          <w:color w:val="000000"/>
          <w:lang w:val="fr-FR"/>
        </w:rPr>
        <w:t xml:space="preserve"> :</w:t>
      </w:r>
    </w:p>
    <w:p w14:paraId="31DBFBFE" w14:textId="77777777" w:rsidR="00C70BF9" w:rsidRDefault="00C70BF9">
      <w:pPr>
        <w:pStyle w:val="ParagrapheIndent2"/>
        <w:spacing w:line="232" w:lineRule="exact"/>
        <w:jc w:val="both"/>
        <w:rPr>
          <w:color w:val="000000"/>
          <w:lang w:val="fr-FR"/>
        </w:rPr>
      </w:pPr>
    </w:p>
    <w:p w14:paraId="5F5EFC0A" w14:textId="77777777" w:rsidR="00C70BF9" w:rsidRDefault="004429B3">
      <w:pPr>
        <w:pStyle w:val="ParagrapheIndent2"/>
        <w:spacing w:line="232" w:lineRule="exact"/>
        <w:jc w:val="both"/>
        <w:rPr>
          <w:color w:val="000000"/>
          <w:lang w:val="fr-FR"/>
        </w:rPr>
      </w:pPr>
      <w:r>
        <w:rPr>
          <w:color w:val="000000"/>
          <w:lang w:val="fr-FR"/>
        </w:rPr>
        <w:t>Lorsque le maître d'ouvrage dispose des résultats de la consultation des entreprises, le maître d'œuvre établit le coût de référence des travaux selon la formule suivante :</w:t>
      </w:r>
    </w:p>
    <w:p w14:paraId="59F7F162" w14:textId="77777777" w:rsidR="00C70BF9" w:rsidRDefault="00C70BF9">
      <w:pPr>
        <w:pStyle w:val="ParagrapheIndent2"/>
        <w:spacing w:line="232" w:lineRule="exact"/>
        <w:jc w:val="both"/>
        <w:rPr>
          <w:color w:val="000000"/>
          <w:lang w:val="fr-FR"/>
        </w:rPr>
      </w:pPr>
    </w:p>
    <w:p w14:paraId="17F43012" w14:textId="77777777" w:rsidR="00C70BF9" w:rsidRDefault="004429B3">
      <w:pPr>
        <w:pStyle w:val="ParagrapheIndent2"/>
        <w:spacing w:line="232" w:lineRule="exact"/>
        <w:jc w:val="both"/>
        <w:rPr>
          <w:color w:val="000000"/>
          <w:lang w:val="fr-FR"/>
        </w:rPr>
      </w:pPr>
      <w:r>
        <w:rPr>
          <w:color w:val="000000"/>
          <w:lang w:val="fr-FR"/>
        </w:rPr>
        <w:t>Coût de référence des travaux = coût cumulé des marchés de travaux x coefficient de réajustement</w:t>
      </w:r>
    </w:p>
    <w:p w14:paraId="0DE4D27F" w14:textId="77777777" w:rsidR="00C70BF9" w:rsidRDefault="00C70BF9">
      <w:pPr>
        <w:pStyle w:val="ParagrapheIndent2"/>
        <w:spacing w:line="232" w:lineRule="exact"/>
        <w:jc w:val="both"/>
        <w:rPr>
          <w:color w:val="000000"/>
          <w:lang w:val="fr-FR"/>
        </w:rPr>
      </w:pPr>
    </w:p>
    <w:p w14:paraId="1E6C0F35" w14:textId="77777777" w:rsidR="00C70BF9" w:rsidRDefault="004429B3">
      <w:pPr>
        <w:pStyle w:val="ParagrapheIndent2"/>
        <w:spacing w:line="232" w:lineRule="exact"/>
        <w:jc w:val="both"/>
        <w:rPr>
          <w:color w:val="000000"/>
          <w:lang w:val="fr-FR"/>
        </w:rPr>
      </w:pPr>
      <w:r>
        <w:rPr>
          <w:color w:val="000000"/>
          <w:lang w:val="fr-FR"/>
        </w:rPr>
        <w:t>Le coût cumulé des marchés de travaux correspond au montant global de l'offre ou des offres considérée(s) comme la (les) plus économiquement avantageuse(s) par le maître d'ouvrage.</w:t>
      </w:r>
    </w:p>
    <w:p w14:paraId="32901928" w14:textId="77777777" w:rsidR="00C70BF9" w:rsidRDefault="004429B3">
      <w:pPr>
        <w:pStyle w:val="ParagrapheIndent2"/>
        <w:spacing w:after="240" w:line="232" w:lineRule="exact"/>
        <w:jc w:val="both"/>
        <w:rPr>
          <w:color w:val="000000"/>
          <w:lang w:val="fr-FR"/>
        </w:rPr>
      </w:pPr>
      <w:r>
        <w:rPr>
          <w:color w:val="000000"/>
          <w:lang w:val="fr-FR"/>
        </w:rPr>
        <w:t>Le coefficient de réajustement correspond au rapport entre l'index BT01 du mois m0 du marché de maîtrise d'œuvre, et l'index BT01 du mois m0 de l'offre ou des offres ci-dessus. Ce coefficient est arrondi au millième supérieur.</w:t>
      </w:r>
    </w:p>
    <w:p w14:paraId="5D21D026" w14:textId="6D280E3F" w:rsidR="00C70BF9" w:rsidRDefault="004429B3">
      <w:pPr>
        <w:pStyle w:val="ParagrapheIndent2"/>
        <w:spacing w:line="232" w:lineRule="exact"/>
        <w:jc w:val="both"/>
        <w:rPr>
          <w:color w:val="000000"/>
          <w:lang w:val="fr-FR"/>
        </w:rPr>
      </w:pPr>
      <w:r>
        <w:rPr>
          <w:color w:val="000000"/>
          <w:u w:val="single"/>
          <w:lang w:val="fr-FR"/>
        </w:rPr>
        <w:t>Conséquences du non</w:t>
      </w:r>
      <w:r w:rsidR="00553735">
        <w:rPr>
          <w:color w:val="000000"/>
          <w:u w:val="single"/>
          <w:lang w:val="fr-FR"/>
        </w:rPr>
        <w:t>-</w:t>
      </w:r>
      <w:r>
        <w:rPr>
          <w:color w:val="000000"/>
          <w:u w:val="single"/>
          <w:lang w:val="fr-FR"/>
        </w:rPr>
        <w:t>respect de l'engagement</w:t>
      </w:r>
      <w:r>
        <w:rPr>
          <w:color w:val="000000"/>
          <w:lang w:val="fr-FR"/>
        </w:rPr>
        <w:t xml:space="preserve"> :</w:t>
      </w:r>
    </w:p>
    <w:p w14:paraId="753B199E" w14:textId="77777777" w:rsidR="00C70BF9" w:rsidRDefault="00C70BF9">
      <w:pPr>
        <w:pStyle w:val="ParagrapheIndent2"/>
        <w:spacing w:line="232" w:lineRule="exact"/>
        <w:jc w:val="both"/>
        <w:rPr>
          <w:color w:val="000000"/>
          <w:lang w:val="fr-FR"/>
        </w:rPr>
      </w:pPr>
    </w:p>
    <w:p w14:paraId="7752BE1A" w14:textId="77777777" w:rsidR="00C70BF9" w:rsidRDefault="004429B3">
      <w:pPr>
        <w:pStyle w:val="ParagrapheIndent2"/>
        <w:spacing w:line="232" w:lineRule="exact"/>
        <w:jc w:val="both"/>
        <w:rPr>
          <w:color w:val="000000"/>
          <w:lang w:val="fr-FR"/>
        </w:rPr>
      </w:pPr>
      <w:r>
        <w:rPr>
          <w:color w:val="000000"/>
          <w:lang w:val="fr-FR"/>
        </w:rPr>
        <w:t>Si le coût de référence des travaux est supérieur au seuil de tolérance, le maître de l'ouvrage peut déclarer l'appel d'offres infructueux. Il peut également demander la reprise des études dans un délai de 10 jours. Le maître d'œuvre a l'obligation de les reprendre, conformément au programme initial et sans que cela n'ouvre droit à aucune rémunération complémentaire.</w:t>
      </w:r>
    </w:p>
    <w:p w14:paraId="3C53E774" w14:textId="77777777" w:rsidR="00C70BF9" w:rsidRDefault="00C70BF9">
      <w:pPr>
        <w:pStyle w:val="ParagrapheIndent2"/>
        <w:spacing w:line="232" w:lineRule="exact"/>
        <w:jc w:val="both"/>
        <w:rPr>
          <w:color w:val="000000"/>
          <w:lang w:val="fr-FR"/>
        </w:rPr>
      </w:pPr>
    </w:p>
    <w:p w14:paraId="79E3184A" w14:textId="77777777" w:rsidR="00C70BF9" w:rsidRDefault="004429B3">
      <w:pPr>
        <w:pStyle w:val="ParagrapheIndent2"/>
        <w:spacing w:after="240" w:line="232" w:lineRule="exact"/>
        <w:jc w:val="both"/>
        <w:rPr>
          <w:color w:val="000000"/>
          <w:lang w:val="fr-FR"/>
        </w:rPr>
      </w:pPr>
      <w:r>
        <w:rPr>
          <w:color w:val="000000"/>
          <w:lang w:val="fr-FR"/>
        </w:rPr>
        <w:t>Sur la base de ces nouvelles études et après acceptation par le maître de l'ouvrage, le maître d'œuvre doit établir un nouveau dossier de consultation des entreprises dans un délai de 10 jours à compter de l'accusé de réception de cette acceptation afin de permettre au maître de l'ouvrage de lancer une nouvelle procédure.</w:t>
      </w:r>
    </w:p>
    <w:p w14:paraId="1827D635" w14:textId="77777777" w:rsidR="00C70BF9" w:rsidRDefault="004429B3">
      <w:pPr>
        <w:pStyle w:val="Titre2"/>
        <w:ind w:left="280"/>
        <w:rPr>
          <w:rFonts w:ascii="Trebuchet MS" w:eastAsia="Trebuchet MS" w:hAnsi="Trebuchet MS" w:cs="Trebuchet MS"/>
          <w:i w:val="0"/>
          <w:color w:val="000000"/>
          <w:sz w:val="24"/>
          <w:lang w:val="fr-FR"/>
        </w:rPr>
      </w:pPr>
      <w:bookmarkStart w:id="59" w:name="ArtL2_CCAP-1-A14.2"/>
      <w:bookmarkStart w:id="60" w:name="_Toc211609791"/>
      <w:bookmarkEnd w:id="59"/>
      <w:r>
        <w:rPr>
          <w:rFonts w:ascii="Trebuchet MS" w:eastAsia="Trebuchet MS" w:hAnsi="Trebuchet MS" w:cs="Trebuchet MS"/>
          <w:i w:val="0"/>
          <w:color w:val="000000"/>
          <w:sz w:val="24"/>
          <w:lang w:val="fr-FR"/>
        </w:rPr>
        <w:t>11.2 - Durant l'exécution des marchés de travaux</w:t>
      </w:r>
      <w:bookmarkEnd w:id="60"/>
    </w:p>
    <w:p w14:paraId="4B516487" w14:textId="77777777" w:rsidR="00C70BF9" w:rsidRDefault="004429B3">
      <w:pPr>
        <w:pStyle w:val="ParagrapheIndent2"/>
        <w:spacing w:line="232" w:lineRule="exact"/>
        <w:jc w:val="both"/>
        <w:rPr>
          <w:color w:val="000000"/>
          <w:lang w:val="fr-FR"/>
        </w:rPr>
      </w:pPr>
      <w:r>
        <w:rPr>
          <w:color w:val="000000"/>
          <w:u w:val="single"/>
          <w:lang w:val="fr-FR"/>
        </w:rPr>
        <w:t>Coût de réalisation des travaux</w:t>
      </w:r>
      <w:r>
        <w:rPr>
          <w:color w:val="000000"/>
          <w:lang w:val="fr-FR"/>
        </w:rPr>
        <w:t xml:space="preserve"> :</w:t>
      </w:r>
    </w:p>
    <w:p w14:paraId="0C8A6E81" w14:textId="77777777" w:rsidR="00C70BF9" w:rsidRDefault="00C70BF9">
      <w:pPr>
        <w:pStyle w:val="ParagrapheIndent2"/>
        <w:spacing w:line="232" w:lineRule="exact"/>
        <w:jc w:val="both"/>
        <w:rPr>
          <w:color w:val="000000"/>
          <w:lang w:val="fr-FR"/>
        </w:rPr>
      </w:pPr>
    </w:p>
    <w:p w14:paraId="35BE0E13" w14:textId="77777777" w:rsidR="00C70BF9" w:rsidRDefault="004429B3">
      <w:pPr>
        <w:pStyle w:val="ParagrapheIndent2"/>
        <w:spacing w:line="232" w:lineRule="exact"/>
        <w:jc w:val="both"/>
        <w:rPr>
          <w:color w:val="000000"/>
          <w:lang w:val="fr-FR"/>
        </w:rPr>
      </w:pPr>
      <w:r>
        <w:rPr>
          <w:color w:val="000000"/>
          <w:lang w:val="fr-FR"/>
        </w:rPr>
        <w:t>Le coût de réalisation des travaux est le coût qui résulte des marchés de travaux sur lequel le maître d'œuvre assume sa mission, passés par le maître d'ouvrage pour la réalisation du projet. Il est égal à la somme des montants initiaux des marchés de travaux.</w:t>
      </w:r>
    </w:p>
    <w:p w14:paraId="572EC61E" w14:textId="77777777" w:rsidR="00C70BF9" w:rsidRDefault="00C70BF9">
      <w:pPr>
        <w:pStyle w:val="ParagrapheIndent2"/>
        <w:spacing w:line="232" w:lineRule="exact"/>
        <w:jc w:val="both"/>
        <w:rPr>
          <w:color w:val="000000"/>
          <w:lang w:val="fr-FR"/>
        </w:rPr>
      </w:pPr>
    </w:p>
    <w:p w14:paraId="38735739" w14:textId="77777777" w:rsidR="00C70BF9" w:rsidRDefault="004429B3">
      <w:pPr>
        <w:pStyle w:val="ParagrapheIndent2"/>
        <w:spacing w:after="240" w:line="232" w:lineRule="exact"/>
        <w:jc w:val="both"/>
        <w:rPr>
          <w:color w:val="000000"/>
          <w:lang w:val="fr-FR"/>
        </w:rPr>
      </w:pPr>
      <w:r>
        <w:rPr>
          <w:color w:val="000000"/>
          <w:lang w:val="fr-FR"/>
        </w:rPr>
        <w:t>Le coût de réalisation est notifié par le maître de l'ouvrage au maître d'œuvre. Le maître d'œuvre s'engage à le respecter. Le coût de réalisation est réputé établi sur la base des conditions économiques du mois m0 du ou des marchés de travaux.</w:t>
      </w:r>
    </w:p>
    <w:p w14:paraId="3BE5F5E2" w14:textId="77777777" w:rsidR="00C70BF9" w:rsidRDefault="004429B3">
      <w:pPr>
        <w:pStyle w:val="ParagrapheIndent2"/>
        <w:spacing w:line="232" w:lineRule="exact"/>
        <w:jc w:val="both"/>
        <w:rPr>
          <w:color w:val="000000"/>
          <w:lang w:val="fr-FR"/>
        </w:rPr>
      </w:pPr>
      <w:r>
        <w:rPr>
          <w:color w:val="000000"/>
          <w:u w:val="single"/>
          <w:lang w:val="fr-FR"/>
        </w:rPr>
        <w:t>Tolérance sur le coût de réalisation des travaux</w:t>
      </w:r>
      <w:r>
        <w:rPr>
          <w:color w:val="000000"/>
          <w:lang w:val="fr-FR"/>
        </w:rPr>
        <w:t xml:space="preserve"> :</w:t>
      </w:r>
    </w:p>
    <w:p w14:paraId="0016A038" w14:textId="77777777" w:rsidR="00C70BF9" w:rsidRDefault="00C70BF9">
      <w:pPr>
        <w:pStyle w:val="ParagrapheIndent2"/>
        <w:spacing w:line="232" w:lineRule="exact"/>
        <w:jc w:val="both"/>
        <w:rPr>
          <w:color w:val="000000"/>
          <w:lang w:val="fr-FR"/>
        </w:rPr>
      </w:pPr>
    </w:p>
    <w:p w14:paraId="7F0D31E6" w14:textId="77777777" w:rsidR="00C70BF9" w:rsidRDefault="004429B3">
      <w:pPr>
        <w:pStyle w:val="ParagrapheIndent2"/>
        <w:spacing w:line="232" w:lineRule="exact"/>
        <w:jc w:val="both"/>
        <w:rPr>
          <w:color w:val="000000"/>
          <w:lang w:val="fr-FR"/>
        </w:rPr>
      </w:pPr>
      <w:r>
        <w:rPr>
          <w:color w:val="000000"/>
          <w:lang w:val="fr-FR"/>
        </w:rPr>
        <w:t>Le coût de réalisation des travaux est assorti d'un taux de tolérance de 5,00 %</w:t>
      </w:r>
    </w:p>
    <w:p w14:paraId="38402F2E" w14:textId="77777777" w:rsidR="00C70BF9" w:rsidRDefault="004429B3">
      <w:pPr>
        <w:pStyle w:val="ParagrapheIndent2"/>
        <w:spacing w:after="240" w:line="232" w:lineRule="exact"/>
        <w:jc w:val="both"/>
        <w:rPr>
          <w:color w:val="000000"/>
          <w:lang w:val="fr-FR"/>
        </w:rPr>
      </w:pPr>
      <w:r>
        <w:rPr>
          <w:color w:val="000000"/>
          <w:lang w:val="fr-FR"/>
        </w:rPr>
        <w:t>Seuil de tolérance = coût de réalisation des travaux x (1 + taux de tolérance)</w:t>
      </w:r>
    </w:p>
    <w:p w14:paraId="115ECB1C" w14:textId="77777777" w:rsidR="00C70BF9" w:rsidRDefault="004429B3">
      <w:pPr>
        <w:pStyle w:val="ParagrapheIndent2"/>
        <w:spacing w:line="232" w:lineRule="exact"/>
        <w:jc w:val="both"/>
        <w:rPr>
          <w:color w:val="000000"/>
          <w:lang w:val="fr-FR"/>
        </w:rPr>
      </w:pPr>
      <w:r>
        <w:rPr>
          <w:color w:val="000000"/>
          <w:u w:val="single"/>
          <w:lang w:val="fr-FR"/>
        </w:rPr>
        <w:t>Comparaison entre réalité et tolérance</w:t>
      </w:r>
      <w:r>
        <w:rPr>
          <w:color w:val="000000"/>
          <w:lang w:val="fr-FR"/>
        </w:rPr>
        <w:t xml:space="preserve"> :</w:t>
      </w:r>
    </w:p>
    <w:p w14:paraId="7CA2AB03" w14:textId="77777777" w:rsidR="00C70BF9" w:rsidRDefault="00C70BF9">
      <w:pPr>
        <w:pStyle w:val="ParagrapheIndent2"/>
        <w:spacing w:line="232" w:lineRule="exact"/>
        <w:jc w:val="both"/>
        <w:rPr>
          <w:color w:val="000000"/>
          <w:lang w:val="fr-FR"/>
        </w:rPr>
      </w:pPr>
    </w:p>
    <w:p w14:paraId="07879AFD" w14:textId="77777777" w:rsidR="00C70BF9" w:rsidRDefault="004429B3">
      <w:pPr>
        <w:pStyle w:val="ParagrapheIndent2"/>
        <w:spacing w:line="232" w:lineRule="exact"/>
        <w:jc w:val="both"/>
        <w:rPr>
          <w:color w:val="000000"/>
          <w:lang w:val="fr-FR"/>
        </w:rPr>
      </w:pPr>
      <w:r>
        <w:rPr>
          <w:color w:val="000000"/>
          <w:lang w:val="fr-FR"/>
        </w:rPr>
        <w:t>Le coût constaté déterminé par le maître d'ouvrage après achèvement de l'ouvrage est le montant, en prix de base M0 travaux, des travaux réellement exécutés dans le cadre des marchés et avenants, intervenus pour la réalisation de l'ouvrage et hors révision ou actualisation de prix.</w:t>
      </w:r>
    </w:p>
    <w:p w14:paraId="785189FD" w14:textId="77777777" w:rsidR="00C70BF9" w:rsidRDefault="00C70BF9">
      <w:pPr>
        <w:pStyle w:val="ParagrapheIndent2"/>
        <w:spacing w:line="232" w:lineRule="exact"/>
        <w:jc w:val="both"/>
        <w:rPr>
          <w:color w:val="000000"/>
          <w:lang w:val="fr-FR"/>
        </w:rPr>
      </w:pPr>
    </w:p>
    <w:p w14:paraId="6B27A3F2" w14:textId="77777777" w:rsidR="00C70BF9" w:rsidRDefault="004429B3">
      <w:pPr>
        <w:pStyle w:val="ParagrapheIndent2"/>
        <w:spacing w:after="240" w:line="232" w:lineRule="exact"/>
        <w:jc w:val="both"/>
        <w:rPr>
          <w:color w:val="000000"/>
          <w:lang w:val="fr-FR"/>
        </w:rPr>
      </w:pPr>
      <w:r>
        <w:rPr>
          <w:color w:val="000000"/>
          <w:lang w:val="fr-FR"/>
        </w:rPr>
        <w:t>Le coût de référence est le coût constaté à l'exclusion des coûts supplémentaires non imputables à la maîtrise d'œuvre.</w:t>
      </w:r>
    </w:p>
    <w:p w14:paraId="6AC970A0" w14:textId="7B14C528" w:rsidR="00C70BF9" w:rsidRDefault="004429B3">
      <w:pPr>
        <w:pStyle w:val="ParagrapheIndent2"/>
        <w:spacing w:line="232" w:lineRule="exact"/>
        <w:jc w:val="both"/>
        <w:rPr>
          <w:color w:val="000000"/>
          <w:lang w:val="fr-FR"/>
        </w:rPr>
      </w:pPr>
      <w:r>
        <w:rPr>
          <w:color w:val="000000"/>
          <w:u w:val="single"/>
          <w:lang w:val="fr-FR"/>
        </w:rPr>
        <w:t>Conséquences du non</w:t>
      </w:r>
      <w:r w:rsidR="00553735">
        <w:rPr>
          <w:color w:val="000000"/>
          <w:u w:val="single"/>
          <w:lang w:val="fr-FR"/>
        </w:rPr>
        <w:t>-</w:t>
      </w:r>
      <w:r>
        <w:rPr>
          <w:color w:val="000000"/>
          <w:u w:val="single"/>
          <w:lang w:val="fr-FR"/>
        </w:rPr>
        <w:t>respect de l'engagement</w:t>
      </w:r>
      <w:r>
        <w:rPr>
          <w:color w:val="000000"/>
          <w:lang w:val="fr-FR"/>
        </w:rPr>
        <w:t xml:space="preserve"> :</w:t>
      </w:r>
    </w:p>
    <w:p w14:paraId="4CF291C0" w14:textId="77777777" w:rsidR="00C70BF9" w:rsidRDefault="00C70BF9">
      <w:pPr>
        <w:pStyle w:val="ParagrapheIndent2"/>
        <w:spacing w:line="232" w:lineRule="exact"/>
        <w:jc w:val="both"/>
        <w:rPr>
          <w:color w:val="000000"/>
          <w:lang w:val="fr-FR"/>
        </w:rPr>
      </w:pPr>
    </w:p>
    <w:p w14:paraId="10CE54AF" w14:textId="77777777" w:rsidR="00C70BF9" w:rsidRDefault="004429B3">
      <w:pPr>
        <w:pStyle w:val="ParagrapheIndent2"/>
        <w:spacing w:line="232" w:lineRule="exact"/>
        <w:jc w:val="both"/>
        <w:rPr>
          <w:color w:val="000000"/>
          <w:lang w:val="fr-FR"/>
        </w:rPr>
      </w:pPr>
      <w:r>
        <w:rPr>
          <w:color w:val="000000"/>
          <w:lang w:val="fr-FR"/>
        </w:rPr>
        <w:t>Si le coût de référence est supérieur au seuil de tolérance tel que défini ci-dessus, le maître d'œuvre supporte une pénalité définie comme suit :</w:t>
      </w:r>
    </w:p>
    <w:p w14:paraId="5693808F" w14:textId="77777777" w:rsidR="00C70BF9" w:rsidRDefault="00C70BF9">
      <w:pPr>
        <w:pStyle w:val="ParagrapheIndent2"/>
        <w:spacing w:after="160" w:line="232" w:lineRule="exact"/>
        <w:jc w:val="both"/>
        <w:rPr>
          <w:color w:val="000000"/>
          <w:lang w:val="fr-FR"/>
        </w:rPr>
        <w:sectPr w:rsidR="00C70BF9">
          <w:footerReference w:type="default" r:id="rId20"/>
          <w:pgSz w:w="11900" w:h="16840"/>
          <w:pgMar w:top="580" w:right="1140" w:bottom="580" w:left="1140" w:header="580" w:footer="580" w:gutter="0"/>
          <w:cols w:space="708"/>
        </w:sectPr>
      </w:pPr>
    </w:p>
    <w:p w14:paraId="73B7D69F" w14:textId="77777777" w:rsidR="00C70BF9" w:rsidRDefault="004429B3">
      <w:pPr>
        <w:pStyle w:val="ParagrapheIndent2"/>
        <w:spacing w:line="232" w:lineRule="exact"/>
        <w:jc w:val="both"/>
        <w:rPr>
          <w:color w:val="000000"/>
          <w:lang w:val="fr-FR"/>
        </w:rPr>
      </w:pPr>
      <w:r>
        <w:rPr>
          <w:color w:val="000000"/>
          <w:lang w:val="fr-FR"/>
        </w:rPr>
        <w:lastRenderedPageBreak/>
        <w:t>Montant de la pénalité = (coût de référence - seuil de tolérance) x 10,00 %</w:t>
      </w:r>
    </w:p>
    <w:p w14:paraId="6EB18872" w14:textId="77777777" w:rsidR="00C70BF9" w:rsidRDefault="00C70BF9">
      <w:pPr>
        <w:pStyle w:val="ParagrapheIndent2"/>
        <w:spacing w:line="232" w:lineRule="exact"/>
        <w:jc w:val="both"/>
        <w:rPr>
          <w:color w:val="000000"/>
          <w:lang w:val="fr-FR"/>
        </w:rPr>
      </w:pPr>
    </w:p>
    <w:p w14:paraId="2BCC72D4" w14:textId="77777777" w:rsidR="00C70BF9" w:rsidRDefault="004429B3">
      <w:pPr>
        <w:pStyle w:val="ParagrapheIndent2"/>
        <w:spacing w:line="232" w:lineRule="exact"/>
        <w:jc w:val="both"/>
        <w:rPr>
          <w:color w:val="000000"/>
          <w:lang w:val="fr-FR"/>
        </w:rPr>
      </w:pPr>
      <w:r>
        <w:rPr>
          <w:color w:val="000000"/>
          <w:lang w:val="fr-FR"/>
        </w:rPr>
        <w:t>Cependant, conformément aux articles L. 2432-1 et R. 2432-4 du Code de la commande publique, le montant de cette pénalité ne pourra excéder 15,00 % du montant de la rémunération des éléments de mission postérieurs à l'attribution des marchés de travaux.</w:t>
      </w:r>
    </w:p>
    <w:p w14:paraId="5D5DFAC4" w14:textId="77777777" w:rsidR="00C70BF9" w:rsidRDefault="00C70BF9">
      <w:pPr>
        <w:pStyle w:val="ParagrapheIndent2"/>
        <w:spacing w:line="232" w:lineRule="exact"/>
        <w:jc w:val="both"/>
        <w:rPr>
          <w:color w:val="000000"/>
          <w:lang w:val="fr-FR"/>
        </w:rPr>
      </w:pPr>
    </w:p>
    <w:p w14:paraId="796A238A" w14:textId="77777777" w:rsidR="00C70BF9" w:rsidRDefault="004429B3">
      <w:pPr>
        <w:pStyle w:val="ParagrapheIndent2"/>
        <w:spacing w:after="240" w:line="232" w:lineRule="exact"/>
        <w:jc w:val="both"/>
        <w:rPr>
          <w:color w:val="000000"/>
          <w:lang w:val="fr-FR"/>
        </w:rPr>
      </w:pPr>
      <w:r>
        <w:rPr>
          <w:color w:val="000000"/>
          <w:lang w:val="fr-FR"/>
        </w:rPr>
        <w:t>Il est précisé que des retenues intermédiaires peuvent être appliquées à la diligence du maître de l'ouvrage par fractions réparties sur les décomptes correspondants aux éléments de mission précédemment cités.</w:t>
      </w:r>
    </w:p>
    <w:p w14:paraId="77E26C60"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61" w:name="ArtL1_CCAP-1-A15"/>
      <w:bookmarkStart w:id="62" w:name="_Toc211609792"/>
      <w:bookmarkEnd w:id="61"/>
      <w:r>
        <w:rPr>
          <w:rFonts w:ascii="Trebuchet MS" w:eastAsia="Trebuchet MS" w:hAnsi="Trebuchet MS" w:cs="Trebuchet MS"/>
          <w:color w:val="FFFFFF"/>
          <w:sz w:val="28"/>
          <w:lang w:val="fr-FR"/>
        </w:rPr>
        <w:t>12 - Conditions d'exécution des prestations</w:t>
      </w:r>
      <w:bookmarkEnd w:id="62"/>
    </w:p>
    <w:p w14:paraId="446499D5" w14:textId="77777777" w:rsidR="00C70BF9" w:rsidRDefault="004429B3">
      <w:pPr>
        <w:spacing w:line="60" w:lineRule="exact"/>
        <w:rPr>
          <w:sz w:val="6"/>
        </w:rPr>
      </w:pPr>
      <w:r>
        <w:t xml:space="preserve"> </w:t>
      </w:r>
    </w:p>
    <w:p w14:paraId="07501CBB" w14:textId="257EAF8D" w:rsidR="00C70BF9" w:rsidRPr="00592DD3" w:rsidRDefault="004429B3" w:rsidP="00592DD3">
      <w:pPr>
        <w:pStyle w:val="ParagrapheIndent1"/>
        <w:spacing w:after="240" w:line="232" w:lineRule="exact"/>
        <w:jc w:val="both"/>
        <w:rPr>
          <w:color w:val="000000"/>
          <w:lang w:val="fr-FR"/>
        </w:rPr>
      </w:pPr>
      <w:r>
        <w:rPr>
          <w:color w:val="000000"/>
          <w:lang w:val="fr-FR"/>
        </w:rPr>
        <w:t>Les prestations devront être conformes aux stipulations du contrat (les normes et spécifications techniques applicables étant celles en vigueur à la date du contrat). L'accord-cadre s'exécute au moyen de bons de commande dont le délai d'exécution commence à courir à compter de la date de notification du bon.</w:t>
      </w:r>
    </w:p>
    <w:p w14:paraId="276ADBF8" w14:textId="77777777" w:rsidR="00C70BF9" w:rsidRDefault="004429B3">
      <w:pPr>
        <w:pStyle w:val="ParagrapheIndent1"/>
        <w:spacing w:line="232" w:lineRule="exact"/>
        <w:jc w:val="both"/>
        <w:rPr>
          <w:color w:val="000000"/>
          <w:lang w:val="fr-FR"/>
        </w:rPr>
      </w:pPr>
      <w:r>
        <w:rPr>
          <w:color w:val="000000"/>
          <w:u w:val="single"/>
          <w:lang w:val="fr-FR"/>
        </w:rPr>
        <w:t>Notification par le biais du profil d'acheteur</w:t>
      </w:r>
    </w:p>
    <w:p w14:paraId="49858F1C" w14:textId="77777777" w:rsidR="00C70BF9" w:rsidRDefault="00C70BF9">
      <w:pPr>
        <w:pStyle w:val="ParagrapheIndent1"/>
        <w:spacing w:line="232" w:lineRule="exact"/>
        <w:jc w:val="both"/>
        <w:rPr>
          <w:color w:val="000000"/>
          <w:lang w:val="fr-FR"/>
        </w:rPr>
      </w:pPr>
    </w:p>
    <w:p w14:paraId="23D01318" w14:textId="77777777" w:rsidR="00C70BF9" w:rsidRDefault="004429B3">
      <w:pPr>
        <w:pStyle w:val="ParagrapheIndent1"/>
        <w:spacing w:after="240" w:line="232" w:lineRule="exact"/>
        <w:jc w:val="both"/>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CCAG-MOE.</w:t>
      </w:r>
    </w:p>
    <w:p w14:paraId="0079451B" w14:textId="77777777" w:rsidR="00C70BF9" w:rsidRDefault="004429B3">
      <w:pPr>
        <w:pStyle w:val="ParagrapheIndent1"/>
        <w:spacing w:line="232" w:lineRule="exact"/>
        <w:jc w:val="both"/>
        <w:rPr>
          <w:color w:val="000000"/>
          <w:lang w:val="fr-FR"/>
        </w:rPr>
      </w:pPr>
      <w:r>
        <w:rPr>
          <w:color w:val="000000"/>
          <w:u w:val="single"/>
          <w:lang w:val="fr-FR"/>
        </w:rPr>
        <w:t>Processus de remplacement d'une personne nommément désignée</w:t>
      </w:r>
    </w:p>
    <w:p w14:paraId="475CD7ED" w14:textId="77777777" w:rsidR="00C70BF9" w:rsidRDefault="00C70BF9">
      <w:pPr>
        <w:pStyle w:val="ParagrapheIndent1"/>
        <w:spacing w:line="232" w:lineRule="exact"/>
        <w:jc w:val="both"/>
        <w:rPr>
          <w:color w:val="000000"/>
          <w:lang w:val="fr-FR"/>
        </w:rPr>
      </w:pPr>
    </w:p>
    <w:p w14:paraId="4FD48500" w14:textId="77777777" w:rsidR="00C70BF9" w:rsidRDefault="004429B3">
      <w:pPr>
        <w:pStyle w:val="ParagrapheIndent1"/>
        <w:spacing w:line="232" w:lineRule="exact"/>
        <w:jc w:val="both"/>
        <w:rPr>
          <w:color w:val="000000"/>
          <w:lang w:val="fr-FR"/>
        </w:rPr>
      </w:pPr>
      <w:r>
        <w:rPr>
          <w:color w:val="000000"/>
          <w:lang w:val="fr-FR"/>
        </w:rPr>
        <w:t>Lorsque le titulaire s'engage sur l'intervention d'une personne physique, nommément désignée, et que cette personne n'est plus en mesure d'intervenir, son remplacement est effectué dans les conditions de l'article 3.4.3 du CCAG-MOE.</w:t>
      </w:r>
    </w:p>
    <w:p w14:paraId="26FF3781" w14:textId="77777777" w:rsidR="00C70BF9" w:rsidRDefault="00C70BF9">
      <w:pPr>
        <w:pStyle w:val="ParagrapheIndent1"/>
        <w:spacing w:line="232" w:lineRule="exact"/>
        <w:jc w:val="both"/>
        <w:rPr>
          <w:color w:val="000000"/>
          <w:lang w:val="fr-FR"/>
        </w:rPr>
      </w:pPr>
    </w:p>
    <w:p w14:paraId="280115EC" w14:textId="77777777" w:rsidR="00C70BF9" w:rsidRDefault="004429B3">
      <w:pPr>
        <w:pStyle w:val="ParagrapheIndent1"/>
        <w:spacing w:after="240" w:line="232" w:lineRule="exact"/>
        <w:jc w:val="both"/>
        <w:rPr>
          <w:color w:val="000000"/>
          <w:lang w:val="fr-FR"/>
        </w:rPr>
      </w:pPr>
      <w:r>
        <w:rPr>
          <w:color w:val="000000"/>
          <w:lang w:val="fr-FR"/>
        </w:rPr>
        <w:t>L'acheteur est informé sans délai de cet empêchement, et le titulaire propose un remplaçant dans un délai de 30 jours à compter de la date d'envoi de cette information.</w:t>
      </w:r>
    </w:p>
    <w:p w14:paraId="4CB2D234" w14:textId="77777777" w:rsidR="00C70BF9" w:rsidRDefault="004429B3">
      <w:pPr>
        <w:pStyle w:val="Titre2"/>
        <w:ind w:left="280"/>
        <w:rPr>
          <w:rFonts w:ascii="Trebuchet MS" w:eastAsia="Trebuchet MS" w:hAnsi="Trebuchet MS" w:cs="Trebuchet MS"/>
          <w:i w:val="0"/>
          <w:color w:val="000000"/>
          <w:sz w:val="24"/>
          <w:lang w:val="fr-FR"/>
        </w:rPr>
      </w:pPr>
      <w:bookmarkStart w:id="63" w:name="ArtL2_CCAP-1-A15.15"/>
      <w:bookmarkStart w:id="64" w:name="_Toc211609793"/>
      <w:bookmarkEnd w:id="63"/>
      <w:r>
        <w:rPr>
          <w:rFonts w:ascii="Trebuchet MS" w:eastAsia="Trebuchet MS" w:hAnsi="Trebuchet MS" w:cs="Trebuchet MS"/>
          <w:i w:val="0"/>
          <w:color w:val="000000"/>
          <w:sz w:val="24"/>
          <w:lang w:val="fr-FR"/>
        </w:rPr>
        <w:t>12.1 - Présentation des livrables</w:t>
      </w:r>
      <w:bookmarkEnd w:id="64"/>
    </w:p>
    <w:p w14:paraId="79420434" w14:textId="3A47645D" w:rsidR="00592DD3" w:rsidRDefault="004429B3" w:rsidP="00592DD3">
      <w:pPr>
        <w:pStyle w:val="ParagrapheIndent2"/>
        <w:spacing w:line="232" w:lineRule="exact"/>
        <w:jc w:val="both"/>
        <w:rPr>
          <w:color w:val="000000"/>
          <w:lang w:val="fr-FR"/>
        </w:rPr>
      </w:pPr>
      <w:r>
        <w:rPr>
          <w:color w:val="000000"/>
          <w:lang w:val="fr-FR"/>
        </w:rPr>
        <w:t>Les livrables seront remis dans les délais et selon le nombre d'exemplaires suivants :</w:t>
      </w:r>
    </w:p>
    <w:p w14:paraId="2BD5AFE1" w14:textId="77777777" w:rsidR="00DA3353" w:rsidRPr="00DA3353" w:rsidRDefault="00DA3353" w:rsidP="00DA3353">
      <w:pPr>
        <w:rPr>
          <w:lang w:val="fr-FR"/>
        </w:rPr>
      </w:pPr>
    </w:p>
    <w:p w14:paraId="76106776" w14:textId="77777777" w:rsidR="00592DD3" w:rsidRDefault="00592DD3"/>
    <w:tbl>
      <w:tblPr>
        <w:tblW w:w="0" w:type="auto"/>
        <w:tblInd w:w="500" w:type="dxa"/>
        <w:tblLayout w:type="fixed"/>
        <w:tblLook w:val="04A0" w:firstRow="1" w:lastRow="0" w:firstColumn="1" w:lastColumn="0" w:noHBand="0" w:noVBand="1"/>
      </w:tblPr>
      <w:tblGrid>
        <w:gridCol w:w="600"/>
        <w:gridCol w:w="3865"/>
        <w:gridCol w:w="1701"/>
        <w:gridCol w:w="1701"/>
        <w:gridCol w:w="1701"/>
      </w:tblGrid>
      <w:tr w:rsidR="00592DD3" w14:paraId="4B936C8C" w14:textId="77777777" w:rsidTr="00AA68B0">
        <w:trPr>
          <w:trHeight w:val="454"/>
        </w:trPr>
        <w:tc>
          <w:tcPr>
            <w:tcW w:w="600"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6E5DFF64" w14:textId="77777777" w:rsidR="00592DD3" w:rsidRDefault="00592DD3" w:rsidP="0065218D">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3865"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271BA454" w14:textId="77777777" w:rsidR="00592DD3" w:rsidRDefault="00592DD3" w:rsidP="0065218D">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du livrable</w:t>
            </w:r>
          </w:p>
        </w:tc>
        <w:tc>
          <w:tcPr>
            <w:tcW w:w="1701"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6A7BEDE0" w14:textId="77777777" w:rsidR="00592DD3" w:rsidRDefault="00592DD3" w:rsidP="0065218D">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Délai</w:t>
            </w:r>
          </w:p>
        </w:tc>
        <w:tc>
          <w:tcPr>
            <w:tcW w:w="1701"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2F618F88" w14:textId="77777777" w:rsidR="00592DD3" w:rsidRDefault="00592DD3" w:rsidP="0065218D">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Nombre d'exemplaires</w:t>
            </w:r>
          </w:p>
        </w:tc>
        <w:tc>
          <w:tcPr>
            <w:tcW w:w="1701" w:type="dxa"/>
            <w:tcBorders>
              <w:top w:val="single" w:sz="2" w:space="0" w:color="000000"/>
              <w:left w:val="single" w:sz="2" w:space="0" w:color="000000"/>
              <w:right w:val="single" w:sz="2" w:space="0" w:color="000000"/>
            </w:tcBorders>
            <w:shd w:val="clear" w:color="auto" w:fill="365F91" w:themeFill="accent1" w:themeFillShade="BF"/>
          </w:tcPr>
          <w:p w14:paraId="4CCC1020" w14:textId="77777777" w:rsidR="00592DD3" w:rsidRDefault="00592DD3" w:rsidP="0065218D">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Nombre d'exemplaires dématérialisé</w:t>
            </w:r>
          </w:p>
        </w:tc>
      </w:tr>
      <w:tr w:rsidR="00592DD3" w14:paraId="01C0D60F" w14:textId="77777777" w:rsidTr="0065218D">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8174A"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38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626952" w14:textId="77777777" w:rsidR="00592DD3" w:rsidRDefault="00592DD3" w:rsidP="0065218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sommaire</w:t>
            </w:r>
          </w:p>
          <w:p w14:paraId="606F36F1" w14:textId="77777777" w:rsidR="00592DD3" w:rsidRDefault="00592DD3" w:rsidP="0065218D">
            <w:pPr>
              <w:spacing w:line="232" w:lineRule="exact"/>
              <w:ind w:left="80" w:right="80"/>
              <w:rPr>
                <w:rFonts w:ascii="Trebuchet MS" w:eastAsia="Trebuchet MS" w:hAnsi="Trebuchet MS" w:cs="Trebuchet MS"/>
                <w:color w:val="000000"/>
                <w:sz w:val="20"/>
                <w:lang w:val="fr-FR"/>
              </w:rPr>
            </w:pP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9BB8AF"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08D216"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701" w:type="dxa"/>
            <w:tcBorders>
              <w:top w:val="single" w:sz="2" w:space="0" w:color="000000"/>
              <w:left w:val="single" w:sz="2" w:space="0" w:color="000000"/>
              <w:bottom w:val="single" w:sz="2" w:space="0" w:color="000000"/>
              <w:right w:val="single" w:sz="2" w:space="0" w:color="000000"/>
            </w:tcBorders>
          </w:tcPr>
          <w:p w14:paraId="07707EE5"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r w:rsidR="00592DD3" w14:paraId="3BB45151" w14:textId="77777777" w:rsidTr="0065218D">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E0C022"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38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37CB86" w14:textId="77777777" w:rsidR="00592DD3" w:rsidRDefault="00592DD3" w:rsidP="0065218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définitif</w:t>
            </w:r>
          </w:p>
          <w:p w14:paraId="01877EC5" w14:textId="77777777" w:rsidR="00592DD3" w:rsidRDefault="00592DD3" w:rsidP="0065218D">
            <w:pPr>
              <w:spacing w:line="232" w:lineRule="exact"/>
              <w:ind w:left="80" w:right="80"/>
              <w:rPr>
                <w:rFonts w:ascii="Trebuchet MS" w:eastAsia="Trebuchet MS" w:hAnsi="Trebuchet MS" w:cs="Trebuchet MS"/>
                <w:color w:val="000000"/>
                <w:sz w:val="20"/>
                <w:lang w:val="fr-FR"/>
              </w:rPr>
            </w:pP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16E9B0"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0FDF86"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701" w:type="dxa"/>
            <w:tcBorders>
              <w:top w:val="single" w:sz="2" w:space="0" w:color="000000"/>
              <w:left w:val="single" w:sz="2" w:space="0" w:color="000000"/>
              <w:bottom w:val="single" w:sz="2" w:space="0" w:color="000000"/>
              <w:right w:val="single" w:sz="2" w:space="0" w:color="000000"/>
            </w:tcBorders>
          </w:tcPr>
          <w:p w14:paraId="13FF1423"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r w:rsidR="00592DD3" w14:paraId="6062AE7A" w14:textId="77777777" w:rsidTr="0065218D">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A058A9"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38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602C5" w14:textId="77777777" w:rsidR="00592DD3" w:rsidRDefault="00592DD3" w:rsidP="0065218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projet</w:t>
            </w:r>
          </w:p>
          <w:p w14:paraId="6B54FBF5" w14:textId="77777777" w:rsidR="00592DD3" w:rsidRDefault="00592DD3" w:rsidP="0065218D">
            <w:pPr>
              <w:spacing w:line="232" w:lineRule="exact"/>
              <w:ind w:left="80" w:right="80"/>
              <w:rPr>
                <w:rFonts w:ascii="Trebuchet MS" w:eastAsia="Trebuchet MS" w:hAnsi="Trebuchet MS" w:cs="Trebuchet MS"/>
                <w:color w:val="000000"/>
                <w:sz w:val="20"/>
                <w:lang w:val="fr-FR"/>
              </w:rPr>
            </w:pP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52CF47"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E6B894"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701" w:type="dxa"/>
            <w:tcBorders>
              <w:top w:val="single" w:sz="2" w:space="0" w:color="000000"/>
              <w:left w:val="single" w:sz="2" w:space="0" w:color="000000"/>
              <w:bottom w:val="single" w:sz="2" w:space="0" w:color="000000"/>
              <w:right w:val="single" w:sz="2" w:space="0" w:color="000000"/>
            </w:tcBorders>
          </w:tcPr>
          <w:p w14:paraId="2B43BAD1"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r w:rsidR="00592DD3" w14:paraId="301B6E2C" w14:textId="77777777" w:rsidTr="0065218D">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CC7442"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DCE</w:t>
            </w:r>
          </w:p>
        </w:tc>
        <w:tc>
          <w:tcPr>
            <w:tcW w:w="38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94DE11" w14:textId="77777777" w:rsidR="00592DD3" w:rsidRDefault="00592DD3" w:rsidP="0065218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Dossier de consultation des entreprises</w:t>
            </w:r>
          </w:p>
          <w:p w14:paraId="54182710" w14:textId="77777777" w:rsidR="00592DD3" w:rsidRDefault="00592DD3" w:rsidP="0065218D">
            <w:pPr>
              <w:spacing w:line="232" w:lineRule="exact"/>
              <w:ind w:left="80" w:right="80"/>
              <w:rPr>
                <w:rFonts w:ascii="Trebuchet MS" w:eastAsia="Trebuchet MS" w:hAnsi="Trebuchet MS" w:cs="Trebuchet MS"/>
                <w:color w:val="000000"/>
                <w:sz w:val="20"/>
                <w:lang w:val="fr-FR"/>
              </w:rPr>
            </w:pP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9F7870"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DC428C"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701" w:type="dxa"/>
            <w:tcBorders>
              <w:top w:val="single" w:sz="2" w:space="0" w:color="000000"/>
              <w:left w:val="single" w:sz="2" w:space="0" w:color="000000"/>
              <w:bottom w:val="single" w:sz="2" w:space="0" w:color="000000"/>
              <w:right w:val="single" w:sz="2" w:space="0" w:color="000000"/>
            </w:tcBorders>
          </w:tcPr>
          <w:p w14:paraId="01F1B0E2"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r w:rsidR="00592DD3" w14:paraId="28F4C3D1" w14:textId="77777777" w:rsidTr="0065218D">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5E5DF0"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38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468365" w14:textId="77777777" w:rsidR="00592DD3" w:rsidRDefault="00592DD3" w:rsidP="0065218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Conformité et visa d'exécution au projet</w:t>
            </w:r>
          </w:p>
          <w:p w14:paraId="2E2BB746" w14:textId="77777777" w:rsidR="00592DD3" w:rsidRDefault="00592DD3" w:rsidP="0065218D">
            <w:pPr>
              <w:spacing w:line="232" w:lineRule="exact"/>
              <w:ind w:left="80" w:right="80"/>
              <w:rPr>
                <w:rFonts w:ascii="Trebuchet MS" w:eastAsia="Trebuchet MS" w:hAnsi="Trebuchet MS" w:cs="Trebuchet MS"/>
                <w:color w:val="000000"/>
                <w:sz w:val="20"/>
                <w:lang w:val="fr-FR"/>
              </w:rPr>
            </w:pP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22BC63"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A21880"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701" w:type="dxa"/>
            <w:tcBorders>
              <w:top w:val="single" w:sz="2" w:space="0" w:color="000000"/>
              <w:left w:val="single" w:sz="2" w:space="0" w:color="000000"/>
              <w:bottom w:val="single" w:sz="2" w:space="0" w:color="000000"/>
              <w:right w:val="single" w:sz="2" w:space="0" w:color="000000"/>
            </w:tcBorders>
          </w:tcPr>
          <w:p w14:paraId="6692CDF9"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r w:rsidR="00592DD3" w14:paraId="48B0FB7B" w14:textId="77777777" w:rsidTr="0065218D">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08F427"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w:t>
            </w:r>
          </w:p>
        </w:tc>
        <w:tc>
          <w:tcPr>
            <w:tcW w:w="38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8B6418" w14:textId="77777777" w:rsidR="00592DD3" w:rsidRDefault="00592DD3" w:rsidP="0065218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d'exécution et de synthèse</w:t>
            </w:r>
          </w:p>
          <w:p w14:paraId="018BC417" w14:textId="77777777" w:rsidR="00592DD3" w:rsidRDefault="00592DD3" w:rsidP="0065218D">
            <w:pPr>
              <w:spacing w:line="232" w:lineRule="exact"/>
              <w:ind w:left="80" w:right="80"/>
              <w:rPr>
                <w:rFonts w:ascii="Trebuchet MS" w:eastAsia="Trebuchet MS" w:hAnsi="Trebuchet MS" w:cs="Trebuchet MS"/>
                <w:color w:val="000000"/>
                <w:sz w:val="20"/>
                <w:lang w:val="fr-FR"/>
              </w:rPr>
            </w:pP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EE51E3"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C85FC2"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701" w:type="dxa"/>
            <w:tcBorders>
              <w:top w:val="single" w:sz="2" w:space="0" w:color="000000"/>
              <w:left w:val="single" w:sz="2" w:space="0" w:color="000000"/>
              <w:bottom w:val="single" w:sz="2" w:space="0" w:color="000000"/>
              <w:right w:val="single" w:sz="2" w:space="0" w:color="000000"/>
            </w:tcBorders>
          </w:tcPr>
          <w:p w14:paraId="000E892C"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r w:rsidR="00592DD3" w14:paraId="75195FA9" w14:textId="77777777" w:rsidTr="0065218D">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AC74C0"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DOE</w:t>
            </w:r>
          </w:p>
        </w:tc>
        <w:tc>
          <w:tcPr>
            <w:tcW w:w="38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07D3C7" w14:textId="77777777" w:rsidR="00592DD3" w:rsidRDefault="00592DD3" w:rsidP="0065218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Dossier des ouvrages exécutés</w:t>
            </w:r>
          </w:p>
          <w:p w14:paraId="16542D99" w14:textId="77777777" w:rsidR="00592DD3" w:rsidRDefault="00592DD3" w:rsidP="0065218D">
            <w:pPr>
              <w:spacing w:line="232" w:lineRule="exact"/>
              <w:ind w:left="80" w:right="80"/>
              <w:rPr>
                <w:rFonts w:ascii="Trebuchet MS" w:eastAsia="Trebuchet MS" w:hAnsi="Trebuchet MS" w:cs="Trebuchet MS"/>
                <w:color w:val="000000"/>
                <w:sz w:val="20"/>
                <w:lang w:val="fr-FR"/>
              </w:rPr>
            </w:pP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65F1D1"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FAB158"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701" w:type="dxa"/>
            <w:tcBorders>
              <w:top w:val="single" w:sz="2" w:space="0" w:color="000000"/>
              <w:left w:val="single" w:sz="2" w:space="0" w:color="000000"/>
              <w:bottom w:val="single" w:sz="2" w:space="0" w:color="000000"/>
              <w:right w:val="single" w:sz="2" w:space="0" w:color="000000"/>
            </w:tcBorders>
          </w:tcPr>
          <w:p w14:paraId="4F7275AD"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r w:rsidR="00592DD3" w14:paraId="2E870C0D" w14:textId="77777777" w:rsidTr="0065218D">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7D339"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w:t>
            </w:r>
          </w:p>
        </w:tc>
        <w:tc>
          <w:tcPr>
            <w:tcW w:w="38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EF2339" w14:textId="77777777" w:rsidR="00592DD3" w:rsidRDefault="00592DD3" w:rsidP="0065218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Diagnostic de l'existant</w:t>
            </w:r>
          </w:p>
          <w:p w14:paraId="552722AA" w14:textId="77777777" w:rsidR="00592DD3" w:rsidRDefault="00592DD3" w:rsidP="0065218D">
            <w:pPr>
              <w:spacing w:line="232" w:lineRule="exact"/>
              <w:ind w:left="80" w:right="80"/>
              <w:rPr>
                <w:rFonts w:ascii="Trebuchet MS" w:eastAsia="Trebuchet MS" w:hAnsi="Trebuchet MS" w:cs="Trebuchet MS"/>
                <w:color w:val="000000"/>
                <w:sz w:val="20"/>
                <w:lang w:val="fr-FR"/>
              </w:rPr>
            </w:pP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69AF3E"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 jours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74D569"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w:t>
            </w:r>
          </w:p>
        </w:tc>
        <w:tc>
          <w:tcPr>
            <w:tcW w:w="1701" w:type="dxa"/>
            <w:tcBorders>
              <w:top w:val="single" w:sz="2" w:space="0" w:color="000000"/>
              <w:left w:val="single" w:sz="2" w:space="0" w:color="000000"/>
              <w:bottom w:val="single" w:sz="2" w:space="0" w:color="000000"/>
              <w:right w:val="single" w:sz="2" w:space="0" w:color="000000"/>
            </w:tcBorders>
          </w:tcPr>
          <w:p w14:paraId="0B2BE89A"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r w:rsidR="00592DD3" w14:paraId="64074295" w14:textId="77777777" w:rsidTr="0065218D">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E619BB"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OPC</w:t>
            </w:r>
          </w:p>
        </w:tc>
        <w:tc>
          <w:tcPr>
            <w:tcW w:w="38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75C797" w14:textId="77777777" w:rsidR="00592DD3" w:rsidRDefault="00592DD3" w:rsidP="0065218D">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Clôture de la mission</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76CF95" w14:textId="77777777" w:rsidR="00592DD3" w:rsidRDefault="00592DD3" w:rsidP="0065218D">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067E45"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701" w:type="dxa"/>
            <w:tcBorders>
              <w:top w:val="single" w:sz="2" w:space="0" w:color="000000"/>
              <w:left w:val="single" w:sz="2" w:space="0" w:color="000000"/>
              <w:bottom w:val="single" w:sz="2" w:space="0" w:color="000000"/>
              <w:right w:val="single" w:sz="2" w:space="0" w:color="000000"/>
            </w:tcBorders>
          </w:tcPr>
          <w:p w14:paraId="4D26C959" w14:textId="77777777" w:rsidR="00592DD3" w:rsidRDefault="00592DD3" w:rsidP="0065218D">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r>
    </w:tbl>
    <w:p w14:paraId="05923383" w14:textId="77777777" w:rsidR="00592DD3" w:rsidRDefault="00592DD3" w:rsidP="00592DD3">
      <w:pPr>
        <w:spacing w:line="240" w:lineRule="exact"/>
      </w:pPr>
      <w:r>
        <w:t xml:space="preserve"> </w:t>
      </w:r>
    </w:p>
    <w:p w14:paraId="1D8DECFD" w14:textId="77777777" w:rsidR="00592DD3" w:rsidRDefault="00592DD3"/>
    <w:p w14:paraId="55CDD894" w14:textId="68C83613" w:rsidR="00DA3353" w:rsidRPr="00DA3353" w:rsidRDefault="00DA3353">
      <w:pPr>
        <w:rPr>
          <w:rFonts w:ascii="Trebuchet MS" w:hAnsi="Trebuchet MS"/>
          <w:sz w:val="20"/>
          <w:szCs w:val="20"/>
        </w:rPr>
        <w:sectPr w:rsidR="00DA3353" w:rsidRPr="00DA3353">
          <w:footerReference w:type="default" r:id="rId21"/>
          <w:pgSz w:w="11900" w:h="16840"/>
          <w:pgMar w:top="580" w:right="1140" w:bottom="580" w:left="1140" w:header="580" w:footer="580" w:gutter="0"/>
          <w:cols w:space="708"/>
        </w:sectPr>
      </w:pPr>
      <w:r w:rsidRPr="00DA3353">
        <w:rPr>
          <w:rFonts w:ascii="Trebuchet MS" w:hAnsi="Trebuchet MS"/>
          <w:sz w:val="20"/>
          <w:szCs w:val="20"/>
        </w:rPr>
        <w:t>Le CCTP compl</w:t>
      </w:r>
      <w:r>
        <w:rPr>
          <w:rFonts w:ascii="Trebuchet MS" w:hAnsi="Trebuchet MS"/>
          <w:sz w:val="20"/>
          <w:szCs w:val="20"/>
        </w:rPr>
        <w:t>è</w:t>
      </w:r>
      <w:r w:rsidRPr="00DA3353">
        <w:rPr>
          <w:rFonts w:ascii="Trebuchet MS" w:hAnsi="Trebuchet MS"/>
          <w:sz w:val="20"/>
          <w:szCs w:val="20"/>
        </w:rPr>
        <w:t>te le present article.</w:t>
      </w:r>
    </w:p>
    <w:p w14:paraId="54FA9689" w14:textId="77777777" w:rsidR="00C70BF9" w:rsidRDefault="004429B3">
      <w:pPr>
        <w:pStyle w:val="ParagrapheIndent2"/>
        <w:spacing w:line="232" w:lineRule="exact"/>
        <w:jc w:val="both"/>
        <w:rPr>
          <w:color w:val="000000"/>
          <w:lang w:val="fr-FR"/>
        </w:rPr>
      </w:pPr>
      <w:r>
        <w:rPr>
          <w:color w:val="000000"/>
          <w:lang w:val="fr-FR"/>
        </w:rPr>
        <w:lastRenderedPageBreak/>
        <w:t>Le point de départ de ces délais est fixé comme suit :</w:t>
      </w:r>
    </w:p>
    <w:p w14:paraId="2C6DDE69" w14:textId="77777777" w:rsidR="00C70BF9" w:rsidRDefault="004429B3">
      <w:pPr>
        <w:pStyle w:val="ParagrapheIndent2"/>
        <w:spacing w:line="232" w:lineRule="exact"/>
        <w:jc w:val="both"/>
        <w:rPr>
          <w:color w:val="000000"/>
          <w:lang w:val="fr-FR"/>
        </w:rPr>
      </w:pPr>
      <w:r>
        <w:rPr>
          <w:color w:val="000000"/>
          <w:lang w:val="fr-FR"/>
        </w:rPr>
        <w:t>- 1er livrable : date du début d'exécution des prestations.</w:t>
      </w:r>
    </w:p>
    <w:p w14:paraId="0DFA376B" w14:textId="77777777" w:rsidR="00C70BF9" w:rsidRDefault="004429B3">
      <w:pPr>
        <w:pStyle w:val="ParagrapheIndent2"/>
        <w:spacing w:line="232" w:lineRule="exact"/>
        <w:jc w:val="both"/>
        <w:rPr>
          <w:color w:val="000000"/>
          <w:lang w:val="fr-FR"/>
        </w:rPr>
      </w:pPr>
      <w:r>
        <w:rPr>
          <w:color w:val="000000"/>
          <w:lang w:val="fr-FR"/>
        </w:rPr>
        <w:t>- Livrables suivants : date de notification au maître d'œuvre de la décision de réception du livrable précédent prise par le maître d'ouvrage.</w:t>
      </w:r>
    </w:p>
    <w:p w14:paraId="532CAC1B" w14:textId="77777777" w:rsidR="00C70BF9" w:rsidRDefault="004429B3">
      <w:pPr>
        <w:pStyle w:val="ParagrapheIndent2"/>
        <w:spacing w:after="240" w:line="232" w:lineRule="exact"/>
        <w:jc w:val="both"/>
        <w:rPr>
          <w:color w:val="000000"/>
          <w:lang w:val="fr-FR"/>
        </w:rPr>
      </w:pPr>
      <w:r>
        <w:rPr>
          <w:color w:val="000000"/>
          <w:lang w:val="fr-FR"/>
        </w:rPr>
        <w:t>- Dossier des ouvrages exécutés (DOE) : date de réception des travaux.</w:t>
      </w:r>
    </w:p>
    <w:p w14:paraId="73D37666" w14:textId="77777777" w:rsidR="00C70BF9" w:rsidRDefault="004429B3">
      <w:pPr>
        <w:pStyle w:val="ParagrapheIndent2"/>
        <w:spacing w:line="232" w:lineRule="exact"/>
        <w:jc w:val="both"/>
        <w:rPr>
          <w:color w:val="000000"/>
          <w:lang w:val="fr-FR"/>
        </w:rPr>
      </w:pPr>
      <w:r>
        <w:rPr>
          <w:color w:val="000000"/>
          <w:lang w:val="fr-FR"/>
        </w:rPr>
        <w:t>La décision par le maître d'ouvrage d'admettre, avec ou sans observations, d'ajourner, d'admettre avec réfaction ou de rejeter les documents d'études doit intervenir avant l'expiration des délais suivants :</w:t>
      </w:r>
    </w:p>
    <w:p w14:paraId="12722B28" w14:textId="77777777" w:rsidR="00C70BF9" w:rsidRDefault="00C70BF9">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6200"/>
        <w:gridCol w:w="1800"/>
      </w:tblGrid>
      <w:tr w:rsidR="00AA68B0" w14:paraId="3289F8F9" w14:textId="77777777" w:rsidTr="00AA68B0">
        <w:trPr>
          <w:trHeight w:val="292"/>
        </w:trPr>
        <w:tc>
          <w:tcPr>
            <w:tcW w:w="600"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40EE5A00" w14:textId="636C671C" w:rsidR="00AA68B0" w:rsidRPr="00C142F8" w:rsidRDefault="00AA68B0" w:rsidP="00AA68B0">
            <w:pPr>
              <w:spacing w:before="4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Code</w:t>
            </w:r>
          </w:p>
        </w:tc>
        <w:tc>
          <w:tcPr>
            <w:tcW w:w="6200"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12FF7BE2" w14:textId="6C1CBE01" w:rsidR="00AA68B0" w:rsidRPr="00C142F8" w:rsidRDefault="00AA68B0" w:rsidP="00AA68B0">
            <w:pPr>
              <w:spacing w:before="4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Désignation du livrable</w:t>
            </w:r>
          </w:p>
        </w:tc>
        <w:tc>
          <w:tcPr>
            <w:tcW w:w="1800" w:type="dxa"/>
            <w:tcBorders>
              <w:top w:val="single" w:sz="2" w:space="0" w:color="000000"/>
              <w:left w:val="single" w:sz="2" w:space="0" w:color="000000"/>
              <w:right w:val="single" w:sz="2" w:space="0" w:color="000000"/>
            </w:tcBorders>
            <w:shd w:val="clear" w:color="auto" w:fill="365F91" w:themeFill="accent1" w:themeFillShade="BF"/>
            <w:tcMar>
              <w:top w:w="0" w:type="dxa"/>
              <w:left w:w="0" w:type="dxa"/>
              <w:bottom w:w="0" w:type="dxa"/>
              <w:right w:w="0" w:type="dxa"/>
            </w:tcMar>
          </w:tcPr>
          <w:p w14:paraId="6E404452" w14:textId="3F1CABBB" w:rsidR="00AA68B0" w:rsidRPr="00C142F8" w:rsidRDefault="00AA68B0" w:rsidP="00AA68B0">
            <w:pPr>
              <w:spacing w:before="4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Délai de réception</w:t>
            </w:r>
          </w:p>
        </w:tc>
      </w:tr>
      <w:tr w:rsidR="00AA68B0" w14:paraId="3ADB3F29"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21339B" w14:textId="57156125"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APS</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C5C8A0" w14:textId="32DCD952" w:rsidR="00AA68B0" w:rsidRPr="00C142F8" w:rsidRDefault="00AA68B0" w:rsidP="00AA68B0">
            <w:pPr>
              <w:spacing w:before="80" w:after="20"/>
              <w:ind w:left="80" w:right="80"/>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Avant-projet sommaire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EA421" w14:textId="10703189"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4 semaines</w:t>
            </w:r>
          </w:p>
        </w:tc>
      </w:tr>
      <w:tr w:rsidR="00AA68B0" w14:paraId="6B8D09E4"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12D214" w14:textId="30D20330"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APD</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1F5FF" w14:textId="08567864" w:rsidR="00AA68B0" w:rsidRPr="00C142F8" w:rsidRDefault="00AA68B0" w:rsidP="00AA68B0">
            <w:pPr>
              <w:spacing w:before="80" w:after="20"/>
              <w:ind w:left="80" w:right="80"/>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Avant-projet définitif</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172256" w14:textId="7CFDC0FE"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4 semaines</w:t>
            </w:r>
          </w:p>
        </w:tc>
      </w:tr>
      <w:tr w:rsidR="00AA68B0" w14:paraId="65E65CAE"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C16911" w14:textId="4AD9AC23"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PRO</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E860C1" w14:textId="6C8504A1" w:rsidR="00AA68B0" w:rsidRPr="00C142F8" w:rsidRDefault="00AA68B0" w:rsidP="00AA68B0">
            <w:pPr>
              <w:spacing w:before="80" w:after="20"/>
              <w:ind w:left="80" w:right="80"/>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Etudes de projet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D4B310" w14:textId="59AC36D1"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4 semaines</w:t>
            </w:r>
          </w:p>
        </w:tc>
      </w:tr>
      <w:tr w:rsidR="00AA68B0" w14:paraId="64D884AC"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7E6051" w14:textId="5DE5DECC"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DCE</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41ECD9" w14:textId="7E87AE6F" w:rsidR="00AA68B0" w:rsidRPr="00C142F8" w:rsidRDefault="00AA68B0" w:rsidP="00AA68B0">
            <w:pPr>
              <w:spacing w:before="80" w:after="20"/>
              <w:ind w:left="80" w:right="80"/>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Dossier de consultation des entreprises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28307A" w14:textId="30BDA711"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4 semaines</w:t>
            </w:r>
          </w:p>
        </w:tc>
      </w:tr>
      <w:tr w:rsidR="00AA68B0" w14:paraId="207AB2C1"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6697D8" w14:textId="16426E93"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VISA</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DC1FBF" w14:textId="3702AB2F" w:rsidR="00AA68B0" w:rsidRPr="00C142F8" w:rsidRDefault="00AA68B0" w:rsidP="00AA68B0">
            <w:pPr>
              <w:spacing w:before="80" w:after="20"/>
              <w:ind w:left="80" w:right="80"/>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Conformité et visa d'exécution au projet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BAB9E8" w14:textId="2495EE4D"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4 semaines</w:t>
            </w:r>
          </w:p>
        </w:tc>
      </w:tr>
      <w:tr w:rsidR="00AA68B0" w14:paraId="3B80B49A"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2855CE" w14:textId="0B8170C2"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EXE</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708273" w14:textId="56E10CCF" w:rsidR="00AA68B0" w:rsidRPr="00C142F8" w:rsidRDefault="00AA68B0" w:rsidP="00AA68B0">
            <w:pPr>
              <w:spacing w:before="80" w:after="20"/>
              <w:ind w:left="80" w:right="80"/>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Etudes d'exécution et de synthèse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493B9C" w14:textId="4F5BACA6"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4 semaines</w:t>
            </w:r>
          </w:p>
        </w:tc>
      </w:tr>
      <w:tr w:rsidR="00AA68B0" w14:paraId="076EEA43"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9D451F" w14:textId="6064D19D"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DOE</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71938C" w14:textId="6E02AF0A" w:rsidR="00AA68B0" w:rsidRPr="00C142F8" w:rsidRDefault="00AA68B0" w:rsidP="00AA68B0">
            <w:pPr>
              <w:spacing w:before="80" w:after="20"/>
              <w:ind w:left="80" w:right="80"/>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Dossier des ouvrages exécutés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36412B" w14:textId="0054C79E"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4 semaines</w:t>
            </w:r>
          </w:p>
        </w:tc>
      </w:tr>
      <w:tr w:rsidR="00AA68B0" w14:paraId="4A3BC1E4"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1DC56F" w14:textId="2F62CA96"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DIAG</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2C1CE6" w14:textId="0BF4D0C4" w:rsidR="00AA68B0" w:rsidRPr="00C142F8" w:rsidRDefault="00AA68B0" w:rsidP="00AA68B0">
            <w:pPr>
              <w:spacing w:before="80" w:after="20"/>
              <w:ind w:left="80" w:right="80"/>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Diagnostic de l'existant, tel que défini au CCTP</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5D7AC6" w14:textId="094A3A3B" w:rsidR="00AA68B0" w:rsidRPr="00C142F8" w:rsidRDefault="00AA68B0" w:rsidP="00AA68B0">
            <w:pPr>
              <w:spacing w:before="80" w:after="20"/>
              <w:jc w:val="center"/>
              <w:rPr>
                <w:rFonts w:ascii="Trebuchet MS" w:eastAsia="Trebuchet MS" w:hAnsi="Trebuchet MS" w:cs="Trebuchet MS"/>
                <w:color w:val="000000"/>
                <w:sz w:val="20"/>
                <w:highlight w:val="yellow"/>
                <w:lang w:val="fr-FR"/>
              </w:rPr>
            </w:pPr>
            <w:r>
              <w:rPr>
                <w:rFonts w:ascii="Trebuchet MS" w:eastAsia="Trebuchet MS" w:hAnsi="Trebuchet MS" w:cs="Trebuchet MS"/>
                <w:color w:val="000000"/>
                <w:sz w:val="20"/>
                <w:lang w:val="fr-FR"/>
              </w:rPr>
              <w:t>4 semaines</w:t>
            </w:r>
          </w:p>
        </w:tc>
      </w:tr>
    </w:tbl>
    <w:p w14:paraId="718A1800" w14:textId="77777777" w:rsidR="00C70BF9" w:rsidRDefault="004429B3">
      <w:pPr>
        <w:spacing w:line="120" w:lineRule="exact"/>
        <w:rPr>
          <w:sz w:val="12"/>
        </w:rPr>
      </w:pPr>
      <w:r>
        <w:t xml:space="preserve"> </w:t>
      </w:r>
    </w:p>
    <w:p w14:paraId="59C79F7A" w14:textId="77777777" w:rsidR="00C70BF9" w:rsidRDefault="00C70BF9">
      <w:pPr>
        <w:pStyle w:val="ParagrapheIndent2"/>
        <w:spacing w:line="232" w:lineRule="exact"/>
        <w:jc w:val="both"/>
        <w:rPr>
          <w:color w:val="000000"/>
          <w:lang w:val="fr-FR"/>
        </w:rPr>
      </w:pPr>
    </w:p>
    <w:p w14:paraId="5A3DDF50" w14:textId="77777777" w:rsidR="00C70BF9" w:rsidRDefault="004429B3">
      <w:pPr>
        <w:pStyle w:val="ParagrapheIndent2"/>
        <w:spacing w:line="232" w:lineRule="exact"/>
        <w:jc w:val="both"/>
        <w:rPr>
          <w:color w:val="000000"/>
          <w:lang w:val="fr-FR"/>
        </w:rPr>
      </w:pPr>
      <w:r>
        <w:rPr>
          <w:color w:val="000000"/>
          <w:lang w:val="fr-FR"/>
        </w:rPr>
        <w:t>Ces délais courent à compter de la date de réception par le maître d'ouvrage de la remise du livrable précédent par le maître d'œuvre.</w:t>
      </w:r>
    </w:p>
    <w:p w14:paraId="12ACF1A8" w14:textId="77777777" w:rsidR="00C70BF9" w:rsidRDefault="004429B3">
      <w:pPr>
        <w:pStyle w:val="ParagrapheIndent2"/>
        <w:spacing w:line="232" w:lineRule="exact"/>
        <w:jc w:val="both"/>
        <w:rPr>
          <w:color w:val="000000"/>
          <w:lang w:val="fr-FR"/>
        </w:rPr>
      </w:pPr>
      <w:r>
        <w:rPr>
          <w:color w:val="000000"/>
          <w:lang w:val="fr-FR"/>
        </w:rPr>
        <w:t>Si la décision du maître d'ouvrage n'est pas notifiée au maître d'œuvre dans ces délais ou si le maître d'ouvrage décide de notifier le démarrage de l'élément de mission suivant, les prestations sont considérées comme admises, avec effet à compter de l'expiration du délai, conformément à l'article 21 deuxième alinéa du CCAG-MOE.</w:t>
      </w:r>
    </w:p>
    <w:p w14:paraId="0FBF7B99" w14:textId="77777777" w:rsidR="00C70BF9" w:rsidRDefault="004429B3">
      <w:pPr>
        <w:pStyle w:val="ParagrapheIndent2"/>
        <w:spacing w:after="240" w:line="232" w:lineRule="exact"/>
        <w:jc w:val="both"/>
        <w:rPr>
          <w:color w:val="000000"/>
          <w:lang w:val="fr-FR"/>
        </w:rPr>
      </w:pPr>
      <w:r>
        <w:rPr>
          <w:color w:val="000000"/>
          <w:lang w:val="fr-FR"/>
        </w:rPr>
        <w:t>L'admission tacite ne vaut pas ordre de service de commencer l'élément de mission suivant.</w:t>
      </w:r>
    </w:p>
    <w:p w14:paraId="3FF54D96" w14:textId="77777777" w:rsidR="00C70BF9" w:rsidRDefault="004429B3">
      <w:pPr>
        <w:pStyle w:val="Titre2"/>
        <w:ind w:left="280"/>
        <w:rPr>
          <w:rFonts w:ascii="Trebuchet MS" w:eastAsia="Trebuchet MS" w:hAnsi="Trebuchet MS" w:cs="Trebuchet MS"/>
          <w:i w:val="0"/>
          <w:color w:val="000000"/>
          <w:sz w:val="24"/>
          <w:lang w:val="fr-FR"/>
        </w:rPr>
      </w:pPr>
      <w:bookmarkStart w:id="65" w:name="ArtL2_CCAP-1-A15.16"/>
      <w:bookmarkStart w:id="66" w:name="_Toc211609794"/>
      <w:bookmarkEnd w:id="65"/>
      <w:r>
        <w:rPr>
          <w:rFonts w:ascii="Trebuchet MS" w:eastAsia="Trebuchet MS" w:hAnsi="Trebuchet MS" w:cs="Trebuchet MS"/>
          <w:i w:val="0"/>
          <w:color w:val="000000"/>
          <w:sz w:val="24"/>
          <w:lang w:val="fr-FR"/>
        </w:rPr>
        <w:t>12.2 - Organisation des réunions de chantier</w:t>
      </w:r>
      <w:bookmarkEnd w:id="66"/>
    </w:p>
    <w:p w14:paraId="40AE4564" w14:textId="77777777" w:rsidR="00C70BF9" w:rsidRDefault="004429B3">
      <w:pPr>
        <w:pStyle w:val="ParagrapheIndent2"/>
        <w:spacing w:line="232" w:lineRule="exact"/>
        <w:jc w:val="both"/>
        <w:rPr>
          <w:color w:val="000000"/>
          <w:lang w:val="fr-FR"/>
        </w:rPr>
      </w:pPr>
      <w:r>
        <w:rPr>
          <w:color w:val="000000"/>
          <w:lang w:val="fr-FR"/>
        </w:rPr>
        <w:t>Le maître d'œuvre organise et dirige les réunions de chantier du commencement d'exécution des travaux jusqu'à leur réception.</w:t>
      </w:r>
    </w:p>
    <w:p w14:paraId="78A8D542" w14:textId="77777777" w:rsidR="00C70BF9" w:rsidRDefault="00C70BF9">
      <w:pPr>
        <w:pStyle w:val="ParagrapheIndent2"/>
        <w:spacing w:line="232" w:lineRule="exact"/>
        <w:jc w:val="both"/>
        <w:rPr>
          <w:color w:val="000000"/>
          <w:lang w:val="fr-FR"/>
        </w:rPr>
      </w:pPr>
    </w:p>
    <w:p w14:paraId="000A2D35" w14:textId="77777777" w:rsidR="00C70BF9" w:rsidRDefault="004429B3">
      <w:pPr>
        <w:pStyle w:val="ParagrapheIndent2"/>
        <w:spacing w:line="232" w:lineRule="exact"/>
        <w:jc w:val="both"/>
        <w:rPr>
          <w:color w:val="000000"/>
          <w:lang w:val="fr-FR"/>
        </w:rPr>
      </w:pPr>
      <w:r>
        <w:rPr>
          <w:color w:val="000000"/>
          <w:lang w:val="fr-FR"/>
        </w:rPr>
        <w:t>Fréquence des réunions : 2 réunions par mois</w:t>
      </w:r>
    </w:p>
    <w:p w14:paraId="2174F0D8" w14:textId="77777777" w:rsidR="00C70BF9" w:rsidRDefault="00C70BF9">
      <w:pPr>
        <w:pStyle w:val="ParagrapheIndent2"/>
        <w:spacing w:line="232" w:lineRule="exact"/>
        <w:jc w:val="both"/>
        <w:rPr>
          <w:color w:val="000000"/>
          <w:lang w:val="fr-FR"/>
        </w:rPr>
      </w:pPr>
    </w:p>
    <w:p w14:paraId="1E4856DA" w14:textId="77777777" w:rsidR="00C70BF9" w:rsidRDefault="004429B3">
      <w:pPr>
        <w:pStyle w:val="ParagrapheIndent2"/>
        <w:spacing w:line="232" w:lineRule="exact"/>
        <w:jc w:val="both"/>
        <w:rPr>
          <w:color w:val="000000"/>
          <w:lang w:val="fr-FR"/>
        </w:rPr>
      </w:pPr>
      <w:r>
        <w:rPr>
          <w:color w:val="000000"/>
          <w:lang w:val="fr-FR"/>
        </w:rPr>
        <w:t>Le maître d'œuvre rédige et diffuse le compte-rendu de la réunion de chantier dans les 3 jours ouvrés qui suivent la réunion.</w:t>
      </w:r>
    </w:p>
    <w:p w14:paraId="13968DD8" w14:textId="77777777" w:rsidR="00C70BF9" w:rsidRDefault="00C70BF9">
      <w:pPr>
        <w:pStyle w:val="ParagrapheIndent2"/>
        <w:spacing w:after="240" w:line="232" w:lineRule="exact"/>
        <w:jc w:val="both"/>
        <w:rPr>
          <w:color w:val="000000"/>
          <w:lang w:val="fr-FR"/>
        </w:rPr>
      </w:pPr>
    </w:p>
    <w:p w14:paraId="11CC4601" w14:textId="77777777" w:rsidR="00C70BF9" w:rsidRDefault="004429B3">
      <w:pPr>
        <w:pStyle w:val="Titre2"/>
        <w:ind w:left="280"/>
        <w:rPr>
          <w:rFonts w:ascii="Trebuchet MS" w:eastAsia="Trebuchet MS" w:hAnsi="Trebuchet MS" w:cs="Trebuchet MS"/>
          <w:i w:val="0"/>
          <w:color w:val="000000"/>
          <w:sz w:val="24"/>
          <w:lang w:val="fr-FR"/>
        </w:rPr>
      </w:pPr>
      <w:bookmarkStart w:id="67" w:name="ArtL2_CCAP-1-A15.17"/>
      <w:bookmarkStart w:id="68" w:name="_Toc211609795"/>
      <w:bookmarkEnd w:id="67"/>
      <w:r>
        <w:rPr>
          <w:rFonts w:ascii="Trebuchet MS" w:eastAsia="Trebuchet MS" w:hAnsi="Trebuchet MS" w:cs="Trebuchet MS"/>
          <w:i w:val="0"/>
          <w:color w:val="000000"/>
          <w:sz w:val="24"/>
          <w:lang w:val="fr-FR"/>
        </w:rPr>
        <w:t>12.3 - Emission des ordres de services</w:t>
      </w:r>
      <w:bookmarkEnd w:id="68"/>
    </w:p>
    <w:p w14:paraId="64A6401F" w14:textId="77777777" w:rsidR="00C70BF9" w:rsidRDefault="004429B3">
      <w:pPr>
        <w:pStyle w:val="ParagrapheIndent2"/>
        <w:spacing w:line="232" w:lineRule="exact"/>
        <w:jc w:val="both"/>
        <w:rPr>
          <w:color w:val="000000"/>
          <w:lang w:val="fr-FR"/>
        </w:rPr>
      </w:pPr>
      <w:r>
        <w:rPr>
          <w:color w:val="000000"/>
          <w:u w:val="single"/>
          <w:lang w:val="fr-FR"/>
        </w:rPr>
        <w:t>Emission des ordres de service par le maître d'œuvre</w:t>
      </w:r>
      <w:r>
        <w:rPr>
          <w:color w:val="000000"/>
          <w:lang w:val="fr-FR"/>
        </w:rPr>
        <w:t xml:space="preserve"> :</w:t>
      </w:r>
    </w:p>
    <w:p w14:paraId="58F6C219" w14:textId="77777777" w:rsidR="00C70BF9" w:rsidRDefault="00C70BF9">
      <w:pPr>
        <w:pStyle w:val="ParagrapheIndent2"/>
        <w:spacing w:line="232" w:lineRule="exact"/>
        <w:jc w:val="both"/>
        <w:rPr>
          <w:color w:val="000000"/>
          <w:lang w:val="fr-FR"/>
        </w:rPr>
      </w:pPr>
    </w:p>
    <w:p w14:paraId="0D8114F3" w14:textId="77777777" w:rsidR="00C70BF9" w:rsidRDefault="004429B3">
      <w:pPr>
        <w:pStyle w:val="ParagrapheIndent2"/>
        <w:spacing w:line="232" w:lineRule="exact"/>
        <w:jc w:val="both"/>
        <w:rPr>
          <w:color w:val="000000"/>
          <w:lang w:val="fr-FR"/>
        </w:rPr>
      </w:pPr>
      <w:r>
        <w:rPr>
          <w:color w:val="000000"/>
          <w:lang w:val="fr-FR"/>
        </w:rPr>
        <w:t>Dans le cadre de l'élément de mission « Direction de l'exécution des travaux» (DET) le maître d'œuvre est chargé d'émettre tous les ordres de service à destination de l'entrepreneur, avec copie au maître d'ouvrage.</w:t>
      </w:r>
    </w:p>
    <w:p w14:paraId="2C0D55EA" w14:textId="77777777" w:rsidR="00C70BF9" w:rsidRDefault="00C70BF9">
      <w:pPr>
        <w:pStyle w:val="ParagrapheIndent2"/>
        <w:spacing w:line="232" w:lineRule="exact"/>
        <w:jc w:val="both"/>
        <w:rPr>
          <w:color w:val="000000"/>
          <w:lang w:val="fr-FR"/>
        </w:rPr>
      </w:pPr>
    </w:p>
    <w:p w14:paraId="16A5CF39" w14:textId="77777777" w:rsidR="00C70BF9" w:rsidRDefault="004429B3">
      <w:pPr>
        <w:pStyle w:val="ParagrapheIndent2"/>
        <w:spacing w:line="232" w:lineRule="exact"/>
        <w:jc w:val="both"/>
        <w:rPr>
          <w:color w:val="000000"/>
          <w:lang w:val="fr-FR"/>
        </w:rPr>
      </w:pPr>
      <w:r>
        <w:rPr>
          <w:color w:val="000000"/>
          <w:lang w:val="fr-FR"/>
        </w:rPr>
        <w:t>Les ordres de service doivent être écrits, signés, datés, numérotés et adressés à l'entrepreneur dans les conditions précisées à l'article 3.8 du CCAG-Travaux et dans un délai de 10 jours à compter de la décision du maître d'ouvrage.</w:t>
      </w:r>
    </w:p>
    <w:p w14:paraId="720B6FAE" w14:textId="77777777" w:rsidR="00C70BF9" w:rsidRDefault="00C70BF9">
      <w:pPr>
        <w:pStyle w:val="ParagrapheIndent2"/>
        <w:spacing w:line="232" w:lineRule="exact"/>
        <w:jc w:val="both"/>
        <w:rPr>
          <w:color w:val="000000"/>
          <w:lang w:val="fr-FR"/>
        </w:rPr>
      </w:pPr>
    </w:p>
    <w:p w14:paraId="3BC86C55" w14:textId="77777777" w:rsidR="00C70BF9" w:rsidRDefault="004429B3">
      <w:pPr>
        <w:pStyle w:val="ParagrapheIndent2"/>
        <w:spacing w:line="232" w:lineRule="exact"/>
        <w:jc w:val="both"/>
        <w:rPr>
          <w:color w:val="000000"/>
          <w:lang w:val="fr-FR"/>
        </w:rPr>
        <w:sectPr w:rsidR="00C70BF9">
          <w:footerReference w:type="default" r:id="rId22"/>
          <w:pgSz w:w="11900" w:h="16840"/>
          <w:pgMar w:top="1060" w:right="1140" w:bottom="580" w:left="1140" w:header="1060" w:footer="580" w:gutter="0"/>
          <w:cols w:space="708"/>
        </w:sectPr>
      </w:pPr>
      <w:r>
        <w:rPr>
          <w:color w:val="000000"/>
          <w:lang w:val="fr-FR"/>
        </w:rPr>
        <w:t>La carence constatée du maître d'œuvre dans la notification des ordres de service l'expose à l'application d'une pénalité journalière de retard fixée à 500,00 €.</w:t>
      </w:r>
      <w:r>
        <w:rPr>
          <w:color w:val="000000"/>
          <w:lang w:val="fr-FR"/>
        </w:rPr>
        <w:cr/>
      </w:r>
    </w:p>
    <w:p w14:paraId="12F0D81E" w14:textId="77777777" w:rsidR="00C70BF9" w:rsidRDefault="004429B3">
      <w:pPr>
        <w:pStyle w:val="Titre2"/>
        <w:ind w:left="280"/>
        <w:rPr>
          <w:rFonts w:ascii="Trebuchet MS" w:eastAsia="Trebuchet MS" w:hAnsi="Trebuchet MS" w:cs="Trebuchet MS"/>
          <w:i w:val="0"/>
          <w:color w:val="000000"/>
          <w:sz w:val="24"/>
          <w:lang w:val="fr-FR"/>
        </w:rPr>
      </w:pPr>
      <w:bookmarkStart w:id="69" w:name="ArtL2_CCAP-1-A15.18"/>
      <w:bookmarkStart w:id="70" w:name="_Toc211609796"/>
      <w:bookmarkEnd w:id="69"/>
      <w:r>
        <w:rPr>
          <w:rFonts w:ascii="Trebuchet MS" w:eastAsia="Trebuchet MS" w:hAnsi="Trebuchet MS" w:cs="Trebuchet MS"/>
          <w:i w:val="0"/>
          <w:color w:val="000000"/>
          <w:sz w:val="24"/>
          <w:lang w:val="fr-FR"/>
        </w:rPr>
        <w:lastRenderedPageBreak/>
        <w:t>12.4 - Vérifications des projets de décompte des entrepreneurs</w:t>
      </w:r>
      <w:bookmarkEnd w:id="70"/>
    </w:p>
    <w:p w14:paraId="3C9FA534" w14:textId="77777777" w:rsidR="00C70BF9" w:rsidRDefault="004429B3">
      <w:pPr>
        <w:pStyle w:val="ParagrapheIndent2"/>
        <w:spacing w:line="232" w:lineRule="exact"/>
        <w:jc w:val="both"/>
        <w:rPr>
          <w:color w:val="000000"/>
          <w:lang w:val="fr-FR"/>
        </w:rPr>
      </w:pPr>
      <w:r>
        <w:rPr>
          <w:color w:val="000000"/>
          <w:u w:val="single"/>
          <w:lang w:val="fr-FR"/>
        </w:rPr>
        <w:t>Vérification des projets de décomptes mensuels</w:t>
      </w:r>
      <w:r>
        <w:rPr>
          <w:color w:val="000000"/>
          <w:lang w:val="fr-FR"/>
        </w:rPr>
        <w:t xml:space="preserve"> :</w:t>
      </w:r>
    </w:p>
    <w:p w14:paraId="53919F78" w14:textId="77777777" w:rsidR="00C70BF9" w:rsidRDefault="00C70BF9">
      <w:pPr>
        <w:pStyle w:val="ParagrapheIndent2"/>
        <w:spacing w:line="232" w:lineRule="exact"/>
        <w:jc w:val="both"/>
        <w:rPr>
          <w:color w:val="000000"/>
          <w:lang w:val="fr-FR"/>
        </w:rPr>
      </w:pPr>
    </w:p>
    <w:p w14:paraId="149FA7CC" w14:textId="77777777" w:rsidR="00C70BF9" w:rsidRDefault="004429B3">
      <w:pPr>
        <w:pStyle w:val="ParagrapheIndent2"/>
        <w:spacing w:line="232" w:lineRule="exact"/>
        <w:jc w:val="both"/>
        <w:rPr>
          <w:color w:val="000000"/>
          <w:lang w:val="fr-FR"/>
        </w:rPr>
      </w:pPr>
      <w:r>
        <w:rPr>
          <w:color w:val="000000"/>
          <w:lang w:val="fr-FR"/>
        </w:rPr>
        <w:t>Le maître d'œuvre procède, au cours des travaux, à la vérification des projets de décomptes mensuels établis par l'entrepreneur et mis à sa disposition sur le portail public de facturation.</w:t>
      </w:r>
    </w:p>
    <w:p w14:paraId="4BF4F17C" w14:textId="77777777" w:rsidR="00C70BF9" w:rsidRDefault="004429B3">
      <w:pPr>
        <w:pStyle w:val="ParagrapheIndent2"/>
        <w:spacing w:line="232" w:lineRule="exact"/>
        <w:jc w:val="both"/>
        <w:rPr>
          <w:color w:val="000000"/>
          <w:lang w:val="fr-FR"/>
        </w:rPr>
      </w:pPr>
      <w:r>
        <w:rPr>
          <w:color w:val="000000"/>
          <w:lang w:val="fr-FR"/>
        </w:rPr>
        <w:t>Après vérifications, le projet de décompte mensuel devient le décompte mensuel.</w:t>
      </w:r>
    </w:p>
    <w:p w14:paraId="0EE0FA9E" w14:textId="77777777" w:rsidR="00C70BF9" w:rsidRDefault="00C70BF9">
      <w:pPr>
        <w:pStyle w:val="ParagrapheIndent2"/>
        <w:spacing w:line="232" w:lineRule="exact"/>
        <w:jc w:val="both"/>
        <w:rPr>
          <w:color w:val="000000"/>
          <w:lang w:val="fr-FR"/>
        </w:rPr>
      </w:pPr>
    </w:p>
    <w:p w14:paraId="67FB2755" w14:textId="77777777" w:rsidR="00C70BF9" w:rsidRDefault="004429B3">
      <w:pPr>
        <w:pStyle w:val="ParagrapheIndent2"/>
        <w:spacing w:line="232" w:lineRule="exact"/>
        <w:jc w:val="both"/>
        <w:rPr>
          <w:color w:val="000000"/>
          <w:lang w:val="fr-FR"/>
        </w:rPr>
      </w:pPr>
      <w:r>
        <w:rPr>
          <w:color w:val="000000"/>
          <w:lang w:val="fr-FR"/>
        </w:rPr>
        <w:t>Le maître d'œuvre détermine, dans les conditions définies à l'article 12.2 du CCAG-Travaux, le montant de l'acompte mensuel à régler à l'entrepreneur. Il met à disposition du maître de l'ouvrage, sur le portail public de facturation, l'état d'acompte correspondant, qu'il notifie à l'entrepreneur.</w:t>
      </w:r>
    </w:p>
    <w:p w14:paraId="2920E0F7" w14:textId="77777777" w:rsidR="00C70BF9" w:rsidRDefault="00C70BF9">
      <w:pPr>
        <w:pStyle w:val="ParagrapheIndent2"/>
        <w:spacing w:line="232" w:lineRule="exact"/>
        <w:jc w:val="both"/>
        <w:rPr>
          <w:color w:val="000000"/>
          <w:lang w:val="fr-FR"/>
        </w:rPr>
      </w:pPr>
    </w:p>
    <w:p w14:paraId="6D632B96" w14:textId="77777777" w:rsidR="00C70BF9" w:rsidRDefault="004429B3">
      <w:pPr>
        <w:pStyle w:val="ParagrapheIndent2"/>
        <w:spacing w:after="240" w:line="232" w:lineRule="exact"/>
        <w:jc w:val="both"/>
        <w:rPr>
          <w:color w:val="000000"/>
          <w:lang w:val="fr-FR"/>
        </w:rPr>
      </w:pPr>
      <w:r>
        <w:rPr>
          <w:color w:val="000000"/>
          <w:lang w:val="fr-FR"/>
        </w:rPr>
        <w:t>Le délai imparti au maître d'œuvre pour procéder à la vérification du projet de décompte mensuel de l'entrepreneur est fixé à 7 jours à compter de sa mise à disposition sur le portail public de facturation par l'entrepreneur.</w:t>
      </w:r>
    </w:p>
    <w:p w14:paraId="108BFAC1" w14:textId="77777777" w:rsidR="00C70BF9" w:rsidRDefault="004429B3">
      <w:pPr>
        <w:pStyle w:val="ParagrapheIndent2"/>
        <w:spacing w:line="232" w:lineRule="exact"/>
        <w:jc w:val="both"/>
        <w:rPr>
          <w:color w:val="000000"/>
          <w:lang w:val="fr-FR"/>
        </w:rPr>
      </w:pPr>
      <w:r>
        <w:rPr>
          <w:color w:val="000000"/>
          <w:u w:val="single"/>
          <w:lang w:val="fr-FR"/>
        </w:rPr>
        <w:t>Vérification du projet de décompte final</w:t>
      </w:r>
      <w:r>
        <w:rPr>
          <w:color w:val="000000"/>
          <w:lang w:val="fr-FR"/>
        </w:rPr>
        <w:t xml:space="preserve"> :</w:t>
      </w:r>
    </w:p>
    <w:p w14:paraId="651F68E5" w14:textId="77777777" w:rsidR="00C70BF9" w:rsidRDefault="00C70BF9">
      <w:pPr>
        <w:pStyle w:val="ParagrapheIndent2"/>
        <w:spacing w:line="232" w:lineRule="exact"/>
        <w:jc w:val="both"/>
        <w:rPr>
          <w:color w:val="000000"/>
          <w:lang w:val="fr-FR"/>
        </w:rPr>
      </w:pPr>
    </w:p>
    <w:p w14:paraId="01080E89" w14:textId="77777777" w:rsidR="00C70BF9" w:rsidRDefault="004429B3">
      <w:pPr>
        <w:pStyle w:val="ParagrapheIndent2"/>
        <w:spacing w:line="232" w:lineRule="exact"/>
        <w:jc w:val="both"/>
        <w:rPr>
          <w:color w:val="000000"/>
          <w:lang w:val="fr-FR"/>
        </w:rPr>
      </w:pPr>
      <w:r>
        <w:rPr>
          <w:color w:val="000000"/>
          <w:lang w:val="fr-FR"/>
        </w:rPr>
        <w:t>À l'issue des travaux, le maître d'œuvre vérifie le projet de décompte final du marché de travaux établi par l'entrepreneur conformément à l'article 12.3 du CCAG-Travaux et mis à sa disposition sur le portail public de facturation.</w:t>
      </w:r>
    </w:p>
    <w:p w14:paraId="2D223C1E" w14:textId="77777777" w:rsidR="00C70BF9" w:rsidRDefault="00C70BF9">
      <w:pPr>
        <w:pStyle w:val="ParagrapheIndent2"/>
        <w:spacing w:line="232" w:lineRule="exact"/>
        <w:jc w:val="both"/>
        <w:rPr>
          <w:color w:val="000000"/>
          <w:lang w:val="fr-FR"/>
        </w:rPr>
      </w:pPr>
    </w:p>
    <w:p w14:paraId="15691408" w14:textId="77777777" w:rsidR="00C70BF9" w:rsidRDefault="004429B3">
      <w:pPr>
        <w:pStyle w:val="ParagrapheIndent2"/>
        <w:spacing w:line="232" w:lineRule="exact"/>
        <w:jc w:val="both"/>
        <w:rPr>
          <w:color w:val="000000"/>
          <w:lang w:val="fr-FR"/>
        </w:rPr>
      </w:pPr>
      <w:r>
        <w:rPr>
          <w:color w:val="000000"/>
          <w:lang w:val="fr-FR"/>
        </w:rPr>
        <w:t>Après vérification, le projet de décompte final devient le décompte final. À partir de celui-ci, le maître d'œuvre établit, dans les conditions définies à l'article 12.4 du CCAG-Travaux, le projet de décompte général et le met à disposition du maître d'ouvrage sur le portail public de facturation.</w:t>
      </w:r>
    </w:p>
    <w:p w14:paraId="7B3240AB" w14:textId="77777777" w:rsidR="00C70BF9" w:rsidRDefault="00C70BF9">
      <w:pPr>
        <w:pStyle w:val="ParagrapheIndent2"/>
        <w:spacing w:line="232" w:lineRule="exact"/>
        <w:jc w:val="both"/>
        <w:rPr>
          <w:color w:val="000000"/>
          <w:lang w:val="fr-FR"/>
        </w:rPr>
      </w:pPr>
    </w:p>
    <w:p w14:paraId="51E7ECCC" w14:textId="77777777" w:rsidR="00C70BF9" w:rsidRDefault="004429B3">
      <w:pPr>
        <w:pStyle w:val="ParagrapheIndent2"/>
        <w:spacing w:after="240" w:line="232" w:lineRule="exact"/>
        <w:jc w:val="both"/>
        <w:rPr>
          <w:color w:val="000000"/>
          <w:lang w:val="fr-FR"/>
        </w:rPr>
      </w:pPr>
      <w:r>
        <w:rPr>
          <w:color w:val="000000"/>
          <w:lang w:val="fr-FR"/>
        </w:rPr>
        <w:t>Le délai imparti au maître d'œuvre pour procéder à la vérification du projet de décompte final puis à sa transmission au maître d'ouvrage via le portail public de facturation est fixé à 15 jours à compter de la date de réception du document.</w:t>
      </w:r>
    </w:p>
    <w:p w14:paraId="49743C54" w14:textId="77777777" w:rsidR="00C70BF9" w:rsidRDefault="004429B3">
      <w:pPr>
        <w:pStyle w:val="ParagrapheIndent2"/>
        <w:spacing w:line="232" w:lineRule="exact"/>
        <w:jc w:val="both"/>
        <w:rPr>
          <w:color w:val="000000"/>
          <w:lang w:val="fr-FR"/>
        </w:rPr>
      </w:pPr>
      <w:r>
        <w:rPr>
          <w:color w:val="000000"/>
          <w:u w:val="single"/>
          <w:lang w:val="fr-FR"/>
        </w:rPr>
        <w:t>Conditions d'intervention du maître d'œuvre en cas de facturation électronique</w:t>
      </w:r>
    </w:p>
    <w:p w14:paraId="0B3B43C7" w14:textId="77777777" w:rsidR="00C70BF9" w:rsidRDefault="00C70BF9">
      <w:pPr>
        <w:pStyle w:val="ParagrapheIndent2"/>
        <w:spacing w:line="232" w:lineRule="exact"/>
        <w:jc w:val="both"/>
        <w:rPr>
          <w:color w:val="000000"/>
          <w:lang w:val="fr-FR"/>
        </w:rPr>
      </w:pPr>
    </w:p>
    <w:p w14:paraId="7BA3D3ED" w14:textId="77777777" w:rsidR="00C70BF9" w:rsidRDefault="004429B3">
      <w:pPr>
        <w:pStyle w:val="ParagrapheIndent2"/>
        <w:spacing w:line="232" w:lineRule="exact"/>
        <w:jc w:val="both"/>
        <w:rPr>
          <w:color w:val="000000"/>
          <w:lang w:val="fr-FR"/>
        </w:rPr>
      </w:pPr>
      <w:r>
        <w:rPr>
          <w:color w:val="000000"/>
          <w:lang w:val="fr-FR"/>
        </w:rPr>
        <w:t>Le maître d'œuvre est tenu de disposer d'un compte sur le portail public de facturation "Chorus Pro" et d'activer l'espace de travail "Factures de travaux".</w:t>
      </w:r>
    </w:p>
    <w:p w14:paraId="5706127F" w14:textId="77777777" w:rsidR="00C70BF9" w:rsidRDefault="00C70BF9">
      <w:pPr>
        <w:pStyle w:val="ParagrapheIndent2"/>
        <w:spacing w:line="232" w:lineRule="exact"/>
        <w:jc w:val="both"/>
        <w:rPr>
          <w:color w:val="000000"/>
          <w:lang w:val="fr-FR"/>
        </w:rPr>
      </w:pPr>
    </w:p>
    <w:p w14:paraId="1F008574" w14:textId="77777777" w:rsidR="00C70BF9" w:rsidRDefault="004429B3">
      <w:pPr>
        <w:pStyle w:val="ParagrapheIndent2"/>
        <w:spacing w:line="232" w:lineRule="exact"/>
        <w:jc w:val="both"/>
        <w:rPr>
          <w:color w:val="000000"/>
          <w:lang w:val="fr-FR"/>
        </w:rPr>
      </w:pPr>
      <w:r>
        <w:rPr>
          <w:color w:val="000000"/>
          <w:lang w:val="fr-FR"/>
        </w:rPr>
        <w:t>Lorsque l'entrepreneur dépose un projet de décompte dans la solution Chorus Pro, il appartient au maître d'œuvre de récupérer le document, puis de le traiter et valider, avant de le réinjecter dans Chorus Pro.</w:t>
      </w:r>
    </w:p>
    <w:p w14:paraId="720C7B85" w14:textId="77777777" w:rsidR="00C70BF9" w:rsidRDefault="00C70BF9">
      <w:pPr>
        <w:pStyle w:val="ParagrapheIndent2"/>
        <w:spacing w:line="232" w:lineRule="exact"/>
        <w:jc w:val="both"/>
        <w:rPr>
          <w:color w:val="000000"/>
          <w:lang w:val="fr-FR"/>
        </w:rPr>
      </w:pPr>
    </w:p>
    <w:p w14:paraId="63EB88FD" w14:textId="77777777" w:rsidR="00C70BF9" w:rsidRDefault="004429B3">
      <w:pPr>
        <w:pStyle w:val="ParagrapheIndent2"/>
        <w:spacing w:after="240" w:line="232" w:lineRule="exact"/>
        <w:jc w:val="both"/>
        <w:rPr>
          <w:color w:val="000000"/>
          <w:lang w:val="fr-FR"/>
        </w:rPr>
      </w:pPr>
      <w:r>
        <w:rPr>
          <w:color w:val="000000"/>
          <w:lang w:val="fr-FR"/>
        </w:rPr>
        <w:t>Afin de l'aider dans cette démarche, la documentation relative au traitement des factures de travaux est à la disposition du maître d'œuvre sur le site de la « Communauté Chorus Pro » (https://communaute.chorus-pro.gouv.fr/documentation/traitement-des-factures-de-travaux-par-une-moe/).</w:t>
      </w:r>
    </w:p>
    <w:p w14:paraId="5DF32C7F" w14:textId="77777777" w:rsidR="00C70BF9" w:rsidRDefault="004429B3">
      <w:pPr>
        <w:pStyle w:val="Titre2"/>
        <w:ind w:left="280"/>
        <w:rPr>
          <w:rFonts w:ascii="Trebuchet MS" w:eastAsia="Trebuchet MS" w:hAnsi="Trebuchet MS" w:cs="Trebuchet MS"/>
          <w:i w:val="0"/>
          <w:color w:val="000000"/>
          <w:sz w:val="24"/>
          <w:lang w:val="fr-FR"/>
        </w:rPr>
      </w:pPr>
      <w:bookmarkStart w:id="71" w:name="ArtL2_CCAP-1-A15.19"/>
      <w:bookmarkStart w:id="72" w:name="_Toc211609797"/>
      <w:bookmarkEnd w:id="71"/>
      <w:r>
        <w:rPr>
          <w:rFonts w:ascii="Trebuchet MS" w:eastAsia="Trebuchet MS" w:hAnsi="Trebuchet MS" w:cs="Trebuchet MS"/>
          <w:i w:val="0"/>
          <w:color w:val="000000"/>
          <w:sz w:val="24"/>
          <w:lang w:val="fr-FR"/>
        </w:rPr>
        <w:t>12.5 - Instruction des mémoires en réclamation</w:t>
      </w:r>
      <w:bookmarkEnd w:id="72"/>
    </w:p>
    <w:p w14:paraId="54FEF521" w14:textId="77777777" w:rsidR="00C70BF9" w:rsidRDefault="004429B3">
      <w:pPr>
        <w:pStyle w:val="ParagrapheIndent2"/>
        <w:spacing w:after="240" w:line="232" w:lineRule="exact"/>
        <w:jc w:val="both"/>
        <w:rPr>
          <w:color w:val="000000"/>
          <w:lang w:val="fr-FR"/>
        </w:rPr>
      </w:pPr>
      <w:r>
        <w:rPr>
          <w:color w:val="000000"/>
          <w:lang w:val="fr-FR"/>
        </w:rPr>
        <w:t>Le délai d'instruction des mémoires en réclamation est de 25 jours à compter de leur date de réception par le maître d'œuvre.</w:t>
      </w:r>
    </w:p>
    <w:p w14:paraId="540EC988" w14:textId="77777777" w:rsidR="00C70BF9" w:rsidRDefault="004429B3">
      <w:pPr>
        <w:pStyle w:val="Titre2"/>
        <w:ind w:left="280"/>
        <w:rPr>
          <w:rFonts w:ascii="Trebuchet MS" w:eastAsia="Trebuchet MS" w:hAnsi="Trebuchet MS" w:cs="Trebuchet MS"/>
          <w:i w:val="0"/>
          <w:color w:val="000000"/>
          <w:sz w:val="24"/>
          <w:lang w:val="fr-FR"/>
        </w:rPr>
      </w:pPr>
      <w:bookmarkStart w:id="73" w:name="ArtL2_CCAP-1-A15.22"/>
      <w:bookmarkStart w:id="74" w:name="_Toc211609798"/>
      <w:bookmarkEnd w:id="73"/>
      <w:r>
        <w:rPr>
          <w:rFonts w:ascii="Trebuchet MS" w:eastAsia="Trebuchet MS" w:hAnsi="Trebuchet MS" w:cs="Trebuchet MS"/>
          <w:i w:val="0"/>
          <w:color w:val="000000"/>
          <w:sz w:val="24"/>
          <w:lang w:val="fr-FR"/>
        </w:rPr>
        <w:t>12.6 - Arrêt de l'exécution des prestations</w:t>
      </w:r>
      <w:bookmarkEnd w:id="74"/>
    </w:p>
    <w:p w14:paraId="56563860" w14:textId="77777777" w:rsidR="00C70BF9" w:rsidRDefault="004429B3">
      <w:pPr>
        <w:pStyle w:val="ParagrapheIndent2"/>
        <w:spacing w:line="232" w:lineRule="exact"/>
        <w:jc w:val="both"/>
        <w:rPr>
          <w:color w:val="000000"/>
          <w:lang w:val="fr-FR"/>
        </w:rPr>
      </w:pPr>
      <w:r>
        <w:rPr>
          <w:color w:val="000000"/>
          <w:lang w:val="fr-FR"/>
        </w:rPr>
        <w:t>Le pouvoir adjudicateur se réserve la possibilité d'arrêter l'exécution des interventions qui font l'objet de l'accord-cadre, à l'issue de chaque mission du prestataire définie au CCP.</w:t>
      </w:r>
    </w:p>
    <w:p w14:paraId="44BDB023" w14:textId="77777777" w:rsidR="00C70BF9" w:rsidRDefault="00C70BF9">
      <w:pPr>
        <w:pStyle w:val="ParagrapheIndent2"/>
        <w:spacing w:line="232" w:lineRule="exact"/>
        <w:jc w:val="both"/>
        <w:rPr>
          <w:color w:val="000000"/>
          <w:lang w:val="fr-FR"/>
        </w:rPr>
      </w:pPr>
    </w:p>
    <w:p w14:paraId="3C1B12D2" w14:textId="77777777" w:rsidR="00C70BF9" w:rsidRDefault="004429B3">
      <w:pPr>
        <w:pStyle w:val="ParagrapheIndent2"/>
        <w:spacing w:after="240" w:line="232" w:lineRule="exact"/>
        <w:jc w:val="both"/>
        <w:rPr>
          <w:color w:val="000000"/>
          <w:lang w:val="fr-FR"/>
        </w:rPr>
      </w:pPr>
      <w:r>
        <w:rPr>
          <w:color w:val="000000"/>
          <w:lang w:val="fr-FR"/>
        </w:rPr>
        <w:t>La décision d'arrêter l'exécution des prestations ne donne lieu à aucune indemnité. L'arrêt de l'exécution des prestations entraîne la résiliation de l'accord-cadre.</w:t>
      </w:r>
    </w:p>
    <w:p w14:paraId="75ADCF8A" w14:textId="77777777" w:rsidR="00C70BF9" w:rsidRDefault="004429B3">
      <w:pPr>
        <w:pStyle w:val="Titre2"/>
        <w:ind w:left="280"/>
        <w:rPr>
          <w:rFonts w:ascii="Trebuchet MS" w:eastAsia="Trebuchet MS" w:hAnsi="Trebuchet MS" w:cs="Trebuchet MS"/>
          <w:i w:val="0"/>
          <w:color w:val="000000"/>
          <w:sz w:val="24"/>
          <w:lang w:val="fr-FR"/>
        </w:rPr>
      </w:pPr>
      <w:bookmarkStart w:id="75" w:name="ArtL2_CCAP-1-A15.23"/>
      <w:bookmarkStart w:id="76" w:name="_Toc211609799"/>
      <w:bookmarkEnd w:id="75"/>
      <w:r>
        <w:rPr>
          <w:rFonts w:ascii="Trebuchet MS" w:eastAsia="Trebuchet MS" w:hAnsi="Trebuchet MS" w:cs="Trebuchet MS"/>
          <w:i w:val="0"/>
          <w:color w:val="000000"/>
          <w:sz w:val="24"/>
          <w:lang w:val="fr-FR"/>
        </w:rPr>
        <w:t>12.7 - Achèvement de la mission</w:t>
      </w:r>
      <w:bookmarkEnd w:id="76"/>
    </w:p>
    <w:p w14:paraId="27FFC564" w14:textId="77777777" w:rsidR="00C70BF9" w:rsidRDefault="004429B3">
      <w:pPr>
        <w:pStyle w:val="ParagrapheIndent2"/>
        <w:spacing w:line="232" w:lineRule="exact"/>
        <w:jc w:val="both"/>
        <w:rPr>
          <w:color w:val="000000"/>
          <w:lang w:val="fr-FR"/>
        </w:rPr>
      </w:pPr>
      <w:r>
        <w:rPr>
          <w:color w:val="000000"/>
          <w:lang w:val="fr-FR"/>
        </w:rPr>
        <w:t>Le maître d'ouvrage prononce la réception de la mission de maîtrise d'œuvre, à la fin du délai de garantie de parfait achèvement ou après prolongation de ce délai si les réserves signalées lors de la réception des travaux ne sont pas levées à la fin de cette période. Dans cette hypothèse, la réception de la mission de maîtrise d'œuvre intervient lors de la levée de la dernière réserve.</w:t>
      </w:r>
    </w:p>
    <w:p w14:paraId="1A44424E" w14:textId="77777777" w:rsidR="00C70BF9" w:rsidRDefault="00C70BF9">
      <w:pPr>
        <w:pStyle w:val="ParagrapheIndent2"/>
        <w:spacing w:line="232" w:lineRule="exact"/>
        <w:jc w:val="both"/>
        <w:rPr>
          <w:color w:val="000000"/>
          <w:lang w:val="fr-FR"/>
        </w:rPr>
        <w:sectPr w:rsidR="00C70BF9">
          <w:footerReference w:type="default" r:id="rId23"/>
          <w:pgSz w:w="11900" w:h="16840"/>
          <w:pgMar w:top="580" w:right="1140" w:bottom="580" w:left="1140" w:header="580" w:footer="580" w:gutter="0"/>
          <w:cols w:space="708"/>
        </w:sectPr>
      </w:pPr>
    </w:p>
    <w:p w14:paraId="47B06DEC" w14:textId="527954F4" w:rsidR="00C70BF9" w:rsidRDefault="004429B3">
      <w:pPr>
        <w:pStyle w:val="Titre1"/>
        <w:shd w:val="clear" w:color="FD2456" w:fill="FD2456"/>
        <w:rPr>
          <w:rFonts w:ascii="Trebuchet MS" w:eastAsia="Trebuchet MS" w:hAnsi="Trebuchet MS" w:cs="Trebuchet MS"/>
          <w:color w:val="FFFFFF"/>
          <w:sz w:val="28"/>
          <w:lang w:val="fr-FR"/>
        </w:rPr>
      </w:pPr>
      <w:bookmarkStart w:id="77" w:name="ArtL1_CCAP-1-A18"/>
      <w:bookmarkStart w:id="78" w:name="_Toc211609800"/>
      <w:bookmarkEnd w:id="77"/>
      <w:r>
        <w:rPr>
          <w:rFonts w:ascii="Trebuchet MS" w:eastAsia="Trebuchet MS" w:hAnsi="Trebuchet MS" w:cs="Trebuchet MS"/>
          <w:color w:val="FFFFFF"/>
          <w:sz w:val="28"/>
          <w:lang w:val="fr-FR"/>
        </w:rPr>
        <w:lastRenderedPageBreak/>
        <w:t xml:space="preserve">13 </w:t>
      </w:r>
      <w:r w:rsidR="009434B1">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w:t>
      </w:r>
      <w:r w:rsidR="009434B1">
        <w:rPr>
          <w:rFonts w:ascii="Trebuchet MS" w:eastAsia="Trebuchet MS" w:hAnsi="Trebuchet MS" w:cs="Trebuchet MS"/>
          <w:color w:val="FFFFFF"/>
          <w:sz w:val="28"/>
          <w:lang w:val="fr-FR"/>
        </w:rPr>
        <w:t>Développement durable</w:t>
      </w:r>
      <w:bookmarkEnd w:id="78"/>
    </w:p>
    <w:p w14:paraId="5675CA6E" w14:textId="77777777" w:rsidR="00C70BF9" w:rsidRDefault="004429B3">
      <w:pPr>
        <w:spacing w:line="60" w:lineRule="exact"/>
        <w:rPr>
          <w:sz w:val="6"/>
        </w:rPr>
      </w:pPr>
      <w:r>
        <w:t xml:space="preserve"> </w:t>
      </w:r>
    </w:p>
    <w:p w14:paraId="22223549" w14:textId="77777777" w:rsidR="009434B1" w:rsidRDefault="009434B1" w:rsidP="009434B1">
      <w:pPr>
        <w:pStyle w:val="ParagrapheIndent1"/>
        <w:spacing w:line="230" w:lineRule="exact"/>
        <w:jc w:val="both"/>
        <w:rPr>
          <w:color w:val="000000"/>
          <w:lang w:val="fr-FR"/>
        </w:rPr>
      </w:pPr>
      <w:bookmarkStart w:id="79" w:name="ArtL2_CCAP-1-A18.2"/>
      <w:bookmarkEnd w:id="79"/>
      <w:r>
        <w:rPr>
          <w:color w:val="000000"/>
          <w:lang w:val="fr-FR"/>
        </w:rPr>
        <w:t>Les conditions d'exécution des prestations comportent des éléments à caractère environnemental qui prennent en compte les objectifs de développement durable comme suit :</w:t>
      </w:r>
    </w:p>
    <w:p w14:paraId="1562F508" w14:textId="77777777" w:rsidR="009434B1" w:rsidRPr="008D295E" w:rsidRDefault="009434B1" w:rsidP="009434B1">
      <w:pPr>
        <w:rPr>
          <w:lang w:val="fr-FR"/>
        </w:rPr>
      </w:pPr>
    </w:p>
    <w:p w14:paraId="105F00A3" w14:textId="77777777" w:rsidR="009434B1" w:rsidRDefault="009434B1" w:rsidP="009434B1">
      <w:pPr>
        <w:pStyle w:val="ParagrapheIndent1"/>
        <w:spacing w:after="240"/>
        <w:jc w:val="both"/>
        <w:rPr>
          <w:color w:val="000000"/>
          <w:lang w:val="fr-FR"/>
        </w:rPr>
      </w:pPr>
      <w:r w:rsidRPr="39D7C8BE">
        <w:rPr>
          <w:color w:val="000000" w:themeColor="text1"/>
          <w:lang w:val="fr-FR"/>
        </w:rPr>
        <w:t>Le titulaire s’engage</w:t>
      </w:r>
      <w:r>
        <w:rPr>
          <w:color w:val="000000" w:themeColor="text1"/>
          <w:lang w:val="fr-FR"/>
        </w:rPr>
        <w:t xml:space="preserve"> à mettre en œuvre les éléments développés à son mémoire technique en termes de RSE pour la réalisation des missions.</w:t>
      </w:r>
    </w:p>
    <w:p w14:paraId="27A820B1" w14:textId="77777777" w:rsidR="009434B1" w:rsidRDefault="009434B1" w:rsidP="009434B1">
      <w:pPr>
        <w:pStyle w:val="ParagrapheIndent1"/>
        <w:spacing w:line="230" w:lineRule="exact"/>
        <w:jc w:val="both"/>
        <w:rPr>
          <w:color w:val="000000" w:themeColor="text1"/>
          <w:lang w:val="fr-FR"/>
        </w:rPr>
      </w:pPr>
      <w:r w:rsidRPr="39D7C8BE">
        <w:rPr>
          <w:color w:val="000000" w:themeColor="text1"/>
          <w:lang w:val="fr-FR"/>
        </w:rPr>
        <w:t>Le titulaire communique au pouvoir adjudicateur à tout moment sur simple demande, les justificatifs</w:t>
      </w:r>
      <w:r>
        <w:rPr>
          <w:color w:val="000000" w:themeColor="text1"/>
          <w:lang w:val="fr-FR"/>
        </w:rPr>
        <w:t xml:space="preserve"> attendus.</w:t>
      </w:r>
    </w:p>
    <w:p w14:paraId="77FAF7F8" w14:textId="77777777" w:rsidR="009434B1" w:rsidRPr="001F5B0B" w:rsidRDefault="009434B1" w:rsidP="009434B1">
      <w:pPr>
        <w:rPr>
          <w:lang w:val="fr-FR"/>
        </w:rPr>
      </w:pPr>
    </w:p>
    <w:p w14:paraId="7207E4D8" w14:textId="77777777" w:rsidR="009434B1" w:rsidRDefault="009434B1" w:rsidP="009434B1">
      <w:pPr>
        <w:jc w:val="both"/>
        <w:rPr>
          <w:rFonts w:ascii="Arial" w:hAnsi="Arial" w:cs="Arial"/>
          <w:sz w:val="20"/>
          <w:szCs w:val="20"/>
          <w:lang w:val="fr-FR"/>
        </w:rPr>
      </w:pPr>
      <w:r w:rsidRPr="00EF5730">
        <w:rPr>
          <w:rFonts w:ascii="Arial" w:hAnsi="Arial" w:cs="Arial"/>
          <w:sz w:val="20"/>
          <w:szCs w:val="20"/>
          <w:lang w:val="fr-FR"/>
        </w:rPr>
        <w:t>Dans le cas où le titulaire ne respecterait la présente clause, il se verra appliquer la pénalité afférente prévue au présent cahier des clauses administratives particulières.</w:t>
      </w:r>
    </w:p>
    <w:p w14:paraId="66194FD5" w14:textId="77777777" w:rsidR="009434B1" w:rsidRDefault="009434B1">
      <w:pPr>
        <w:pStyle w:val="Titre2"/>
        <w:ind w:left="280"/>
        <w:rPr>
          <w:rFonts w:ascii="Trebuchet MS" w:eastAsia="Trebuchet MS" w:hAnsi="Trebuchet MS" w:cs="Trebuchet MS"/>
          <w:i w:val="0"/>
          <w:color w:val="000000"/>
          <w:sz w:val="24"/>
          <w:lang w:val="fr-FR"/>
        </w:rPr>
      </w:pPr>
    </w:p>
    <w:p w14:paraId="4F141831"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80" w:name="ArtL1_CCAP-1-A29"/>
      <w:bookmarkStart w:id="81" w:name="_Toc211609801"/>
      <w:bookmarkEnd w:id="80"/>
      <w:r>
        <w:rPr>
          <w:rFonts w:ascii="Trebuchet MS" w:eastAsia="Trebuchet MS" w:hAnsi="Trebuchet MS" w:cs="Trebuchet MS"/>
          <w:color w:val="FFFFFF"/>
          <w:sz w:val="28"/>
          <w:lang w:val="fr-FR"/>
        </w:rPr>
        <w:t>14 - Droit de propriété industrielle et intellectuelle</w:t>
      </w:r>
      <w:bookmarkEnd w:id="81"/>
    </w:p>
    <w:p w14:paraId="50F0E9A4" w14:textId="77777777" w:rsidR="00C70BF9" w:rsidRDefault="004429B3">
      <w:pPr>
        <w:spacing w:line="60" w:lineRule="exact"/>
        <w:rPr>
          <w:sz w:val="6"/>
        </w:rPr>
      </w:pPr>
      <w:r>
        <w:t xml:space="preserve"> </w:t>
      </w:r>
    </w:p>
    <w:p w14:paraId="32781563" w14:textId="77777777" w:rsidR="00724FAC" w:rsidRDefault="00724FAC" w:rsidP="00724FAC">
      <w:pPr>
        <w:rPr>
          <w:rFonts w:ascii="Trebuchet MS" w:eastAsia="Trebuchet MS" w:hAnsi="Trebuchet MS" w:cs="Trebuchet MS"/>
          <w:color w:val="000000"/>
          <w:sz w:val="20"/>
        </w:rPr>
      </w:pPr>
      <w:r w:rsidRPr="00472553">
        <w:rPr>
          <w:rFonts w:ascii="Trebuchet MS" w:eastAsia="Trebuchet MS" w:hAnsi="Trebuchet MS" w:cs="Trebuchet MS"/>
          <w:color w:val="000000"/>
          <w:sz w:val="20"/>
        </w:rPr>
        <w:t>Le titulaire cède au maître d’ouvrage, à titre non exclusif, les droits d’exploitation des résultats, dans la limite des besoins du marché.</w:t>
      </w:r>
    </w:p>
    <w:p w14:paraId="43D95048" w14:textId="77777777" w:rsidR="00724FAC" w:rsidRDefault="00724FAC" w:rsidP="00724FAC">
      <w:pPr>
        <w:rPr>
          <w:rFonts w:ascii="Trebuchet MS" w:eastAsia="Trebuchet MS" w:hAnsi="Trebuchet MS" w:cs="Trebuchet MS"/>
          <w:color w:val="000000"/>
          <w:sz w:val="20"/>
        </w:rPr>
      </w:pPr>
    </w:p>
    <w:p w14:paraId="02E9A16B" w14:textId="77777777" w:rsidR="00724FAC" w:rsidRPr="00472553" w:rsidRDefault="00724FAC" w:rsidP="00724FAC">
      <w:pPr>
        <w:jc w:val="both"/>
        <w:rPr>
          <w:rFonts w:ascii="Trebuchet MS" w:eastAsia="Trebuchet MS" w:hAnsi="Trebuchet MS" w:cs="Trebuchet MS"/>
          <w:color w:val="000000"/>
          <w:sz w:val="20"/>
          <w:lang w:val="fr-FR"/>
        </w:rPr>
      </w:pPr>
      <w:r>
        <w:rPr>
          <w:rFonts w:ascii="Trebuchet MS" w:eastAsia="Trebuchet MS" w:hAnsi="Trebuchet MS" w:cs="Trebuchet MS"/>
          <w:color w:val="000000"/>
          <w:sz w:val="20"/>
        </w:rPr>
        <w:t xml:space="preserve">Aussi, </w:t>
      </w:r>
      <w:r>
        <w:rPr>
          <w:rFonts w:ascii="Trebuchet MS" w:eastAsia="Trebuchet MS" w:hAnsi="Trebuchet MS" w:cs="Trebuchet MS"/>
          <w:color w:val="000000"/>
          <w:sz w:val="20"/>
          <w:lang w:val="fr-FR"/>
        </w:rPr>
        <w:t>l</w:t>
      </w:r>
      <w:r w:rsidRPr="00472553">
        <w:rPr>
          <w:rFonts w:ascii="Trebuchet MS" w:eastAsia="Trebuchet MS" w:hAnsi="Trebuchet MS" w:cs="Trebuchet MS"/>
          <w:color w:val="000000"/>
          <w:sz w:val="20"/>
          <w:lang w:val="fr-FR"/>
        </w:rPr>
        <w:t>e titulaire reste seul titulaire des droits de propriété intellectuelle sur l’ensemble des études, plans, documents graphiques, notes de calculs, et autres éléments réalisés dans le cadre du présent marché.</w:t>
      </w:r>
    </w:p>
    <w:p w14:paraId="57E22F61" w14:textId="77777777" w:rsidR="00724FAC" w:rsidRPr="00472553" w:rsidRDefault="00724FAC" w:rsidP="00724FAC">
      <w:pPr>
        <w:jc w:val="both"/>
        <w:rPr>
          <w:rFonts w:ascii="Trebuchet MS" w:eastAsia="Trebuchet MS" w:hAnsi="Trebuchet MS" w:cs="Trebuchet MS"/>
          <w:color w:val="000000"/>
          <w:sz w:val="20"/>
          <w:lang w:val="fr-FR"/>
        </w:rPr>
      </w:pPr>
      <w:r w:rsidRPr="00472553">
        <w:rPr>
          <w:rFonts w:ascii="Trebuchet MS" w:eastAsia="Trebuchet MS" w:hAnsi="Trebuchet MS" w:cs="Trebuchet MS"/>
          <w:color w:val="000000"/>
          <w:sz w:val="20"/>
          <w:lang w:val="fr-FR"/>
        </w:rPr>
        <w:t>Toutefois, afin de permettre la réalisation, l’exploitation, l’entretien et éventuellement la modification de l’ouvrage, le titulaire cède au maître d’ouvrage, à titre non exclusif, les droits d’usage, de reproduction, de représentation, d’adaptation et de modification sur lesdits résultats, dans la limite des besoins liés au présent marché et pour la durée de vie de l’ouvrage concerné.</w:t>
      </w:r>
    </w:p>
    <w:p w14:paraId="1B408E36" w14:textId="77777777" w:rsidR="00724FAC" w:rsidRDefault="00724FAC" w:rsidP="00724FAC">
      <w:pPr>
        <w:jc w:val="both"/>
        <w:rPr>
          <w:rFonts w:ascii="Trebuchet MS" w:eastAsia="Trebuchet MS" w:hAnsi="Trebuchet MS" w:cs="Trebuchet MS"/>
          <w:color w:val="000000"/>
          <w:sz w:val="20"/>
          <w:lang w:val="fr-FR"/>
        </w:rPr>
      </w:pPr>
    </w:p>
    <w:p w14:paraId="6395EBCD" w14:textId="767D4296" w:rsidR="00C70BF9" w:rsidRDefault="00724FAC" w:rsidP="00724FAC">
      <w:pPr>
        <w:jc w:val="both"/>
        <w:rPr>
          <w:rFonts w:ascii="Trebuchet MS" w:eastAsia="Trebuchet MS" w:hAnsi="Trebuchet MS" w:cs="Trebuchet MS"/>
          <w:color w:val="000000"/>
          <w:sz w:val="20"/>
          <w:lang w:val="fr-FR"/>
        </w:rPr>
      </w:pPr>
      <w:r w:rsidRPr="00472553">
        <w:rPr>
          <w:rFonts w:ascii="Trebuchet MS" w:eastAsia="Trebuchet MS" w:hAnsi="Trebuchet MS" w:cs="Trebuchet MS"/>
          <w:color w:val="000000"/>
          <w:sz w:val="20"/>
          <w:lang w:val="fr-FR"/>
        </w:rPr>
        <w:t>Cette cession est consentie sans droit de réutilisation pour des projets tiers. Toute réutilisation ou adaptation hors du périmètre défini ci-dessus devra faire l’objet d’un accord préalable et écrit du titulaire.</w:t>
      </w:r>
    </w:p>
    <w:p w14:paraId="77684E61" w14:textId="77777777" w:rsidR="00724FAC" w:rsidRPr="00724FAC" w:rsidRDefault="00724FAC" w:rsidP="00724FAC">
      <w:pPr>
        <w:jc w:val="both"/>
        <w:rPr>
          <w:rFonts w:ascii="Trebuchet MS" w:eastAsia="Trebuchet MS" w:hAnsi="Trebuchet MS" w:cs="Trebuchet MS"/>
          <w:color w:val="000000"/>
          <w:sz w:val="20"/>
          <w:lang w:val="fr-FR"/>
        </w:rPr>
      </w:pPr>
    </w:p>
    <w:p w14:paraId="09840998"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82" w:name="ArtL1_CCAP-1-A30"/>
      <w:bookmarkStart w:id="83" w:name="_Toc211609802"/>
      <w:bookmarkEnd w:id="82"/>
      <w:r>
        <w:rPr>
          <w:rFonts w:ascii="Trebuchet MS" w:eastAsia="Trebuchet MS" w:hAnsi="Trebuchet MS" w:cs="Trebuchet MS"/>
          <w:color w:val="FFFFFF"/>
          <w:sz w:val="28"/>
          <w:lang w:val="fr-FR"/>
        </w:rPr>
        <w:t>15 - Pénalités</w:t>
      </w:r>
      <w:bookmarkEnd w:id="83"/>
    </w:p>
    <w:p w14:paraId="2970B1D6" w14:textId="77777777" w:rsidR="00C70BF9" w:rsidRDefault="004429B3">
      <w:pPr>
        <w:spacing w:line="60" w:lineRule="exact"/>
        <w:rPr>
          <w:sz w:val="6"/>
        </w:rPr>
      </w:pPr>
      <w:r>
        <w:t xml:space="preserve"> </w:t>
      </w:r>
    </w:p>
    <w:p w14:paraId="63631942" w14:textId="77777777" w:rsidR="00C70BF9" w:rsidRDefault="004429B3">
      <w:pPr>
        <w:pStyle w:val="Titre2"/>
        <w:ind w:left="280"/>
        <w:rPr>
          <w:rFonts w:ascii="Trebuchet MS" w:eastAsia="Trebuchet MS" w:hAnsi="Trebuchet MS" w:cs="Trebuchet MS"/>
          <w:i w:val="0"/>
          <w:color w:val="000000"/>
          <w:sz w:val="24"/>
          <w:lang w:val="fr-FR"/>
        </w:rPr>
      </w:pPr>
      <w:bookmarkStart w:id="84" w:name="ArtL2_CCAP-1-A30.1"/>
      <w:bookmarkStart w:id="85" w:name="_Toc211609803"/>
      <w:bookmarkEnd w:id="84"/>
      <w:r>
        <w:rPr>
          <w:rFonts w:ascii="Trebuchet MS" w:eastAsia="Trebuchet MS" w:hAnsi="Trebuchet MS" w:cs="Trebuchet MS"/>
          <w:i w:val="0"/>
          <w:color w:val="000000"/>
          <w:sz w:val="24"/>
          <w:lang w:val="fr-FR"/>
        </w:rPr>
        <w:t>15.1 - Pénalités de retard</w:t>
      </w:r>
      <w:bookmarkEnd w:id="85"/>
    </w:p>
    <w:p w14:paraId="6BCCF3DB" w14:textId="562E30A7" w:rsidR="00C70BF9" w:rsidRDefault="004429B3">
      <w:pPr>
        <w:pStyle w:val="ParagrapheIndent2"/>
        <w:spacing w:after="240" w:line="232" w:lineRule="exact"/>
        <w:jc w:val="both"/>
        <w:rPr>
          <w:color w:val="000000"/>
          <w:lang w:val="fr-FR"/>
        </w:rPr>
      </w:pPr>
      <w:r>
        <w:rPr>
          <w:color w:val="000000"/>
          <w:lang w:val="fr-FR"/>
        </w:rPr>
        <w:t>Lorsque le délai contractuel d'exécution ou de livraison est dépassé, par le fait du titulaire, celui-ci encourt, par jour de retard, une pénalité fixée à 500,00 € pendant 7 jours, puis 800,00 € au</w:t>
      </w:r>
      <w:r w:rsidR="00C142F8">
        <w:rPr>
          <w:color w:val="000000"/>
          <w:lang w:val="fr-FR"/>
        </w:rPr>
        <w:t>-</w:t>
      </w:r>
      <w:r>
        <w:rPr>
          <w:color w:val="000000"/>
          <w:lang w:val="fr-FR"/>
        </w:rPr>
        <w:t>delà.</w:t>
      </w:r>
    </w:p>
    <w:p w14:paraId="30B41491" w14:textId="77777777" w:rsidR="00C70BF9" w:rsidRDefault="004429B3">
      <w:pPr>
        <w:pStyle w:val="ParagrapheIndent2"/>
        <w:spacing w:line="232" w:lineRule="exact"/>
        <w:jc w:val="both"/>
        <w:rPr>
          <w:color w:val="000000"/>
          <w:lang w:val="fr-FR"/>
        </w:rPr>
      </w:pPr>
      <w:r>
        <w:rPr>
          <w:color w:val="000000"/>
          <w:lang w:val="fr-FR"/>
        </w:rPr>
        <w:t>En cas de retard du maître d'œuvre dans la présentation des livrables, le maître d'œuvre encourt les pénalités suivantes, par jour de retard :</w:t>
      </w:r>
    </w:p>
    <w:p w14:paraId="0785C9D5" w14:textId="77777777" w:rsidR="00C70BF9" w:rsidRDefault="00C70BF9">
      <w:pPr>
        <w:pStyle w:val="ParagrapheIndent2"/>
        <w:spacing w:line="232" w:lineRule="exact"/>
        <w:jc w:val="both"/>
        <w:rPr>
          <w:color w:val="000000"/>
          <w:lang w:val="fr-FR"/>
        </w:rPr>
        <w:sectPr w:rsidR="00C70BF9">
          <w:footerReference w:type="default" r:id="rId24"/>
          <w:pgSz w:w="11900" w:h="16840"/>
          <w:pgMar w:top="580" w:right="1140" w:bottom="580" w:left="1140" w:header="580" w:footer="580" w:gutter="0"/>
          <w:cols w:space="708"/>
        </w:sectPr>
      </w:pPr>
    </w:p>
    <w:tbl>
      <w:tblPr>
        <w:tblW w:w="0" w:type="auto"/>
        <w:tblInd w:w="1600" w:type="dxa"/>
        <w:tblLayout w:type="fixed"/>
        <w:tblLook w:val="04A0" w:firstRow="1" w:lastRow="0" w:firstColumn="1" w:lastColumn="0" w:noHBand="0" w:noVBand="1"/>
      </w:tblPr>
      <w:tblGrid>
        <w:gridCol w:w="1400"/>
        <w:gridCol w:w="5000"/>
      </w:tblGrid>
      <w:tr w:rsidR="00C70BF9" w14:paraId="2B502E70" w14:textId="77777777" w:rsidTr="00C142F8">
        <w:trPr>
          <w:trHeight w:val="292"/>
        </w:trPr>
        <w:tc>
          <w:tcPr>
            <w:tcW w:w="1400" w:type="dxa"/>
            <w:tcBorders>
              <w:top w:val="single" w:sz="2" w:space="0" w:color="000000"/>
              <w:left w:val="single" w:sz="2" w:space="0" w:color="000000"/>
              <w:right w:val="single" w:sz="2" w:space="0" w:color="000000"/>
            </w:tcBorders>
            <w:shd w:val="clear" w:color="auto" w:fill="548DD4" w:themeFill="text2" w:themeFillTint="99"/>
            <w:tcMar>
              <w:top w:w="0" w:type="dxa"/>
              <w:left w:w="0" w:type="dxa"/>
              <w:bottom w:w="0" w:type="dxa"/>
              <w:right w:w="0" w:type="dxa"/>
            </w:tcMar>
          </w:tcPr>
          <w:p w14:paraId="329CAAF9" w14:textId="77777777" w:rsidR="00C70BF9" w:rsidRDefault="004429B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Code livrable</w:t>
            </w:r>
          </w:p>
        </w:tc>
        <w:tc>
          <w:tcPr>
            <w:tcW w:w="5000" w:type="dxa"/>
            <w:tcBorders>
              <w:top w:val="single" w:sz="2" w:space="0" w:color="000000"/>
              <w:left w:val="single" w:sz="2" w:space="0" w:color="000000"/>
              <w:right w:val="single" w:sz="2" w:space="0" w:color="000000"/>
            </w:tcBorders>
            <w:shd w:val="clear" w:color="auto" w:fill="548DD4" w:themeFill="text2" w:themeFillTint="99"/>
            <w:tcMar>
              <w:top w:w="0" w:type="dxa"/>
              <w:left w:w="0" w:type="dxa"/>
              <w:bottom w:w="0" w:type="dxa"/>
              <w:right w:w="0" w:type="dxa"/>
            </w:tcMar>
          </w:tcPr>
          <w:p w14:paraId="3F57EDF2" w14:textId="77777777" w:rsidR="00C70BF9" w:rsidRDefault="004429B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w:t>
            </w:r>
          </w:p>
        </w:tc>
      </w:tr>
      <w:tr w:rsidR="00C70BF9" w14:paraId="18814EDE"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124A24"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B31D8B"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1 000,00 €</w:t>
            </w:r>
          </w:p>
        </w:tc>
      </w:tr>
      <w:tr w:rsidR="00C70BF9" w14:paraId="736ADFF2"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B474F"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B5F11"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1 000,00 €</w:t>
            </w:r>
          </w:p>
        </w:tc>
      </w:tr>
      <w:tr w:rsidR="00C70BF9" w14:paraId="4C8BE004"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1E3FC5"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816852"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1 000,00 €</w:t>
            </w:r>
          </w:p>
        </w:tc>
      </w:tr>
      <w:tr w:rsidR="00C70BF9" w14:paraId="677D0E50"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1DC535"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DCE</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234E3B"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1 000,00 €</w:t>
            </w:r>
          </w:p>
        </w:tc>
      </w:tr>
      <w:tr w:rsidR="00C70BF9" w14:paraId="06048308"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9B0DF2"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72D28F"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1 000,00 €</w:t>
            </w:r>
          </w:p>
        </w:tc>
      </w:tr>
      <w:tr w:rsidR="00C70BF9" w14:paraId="1DEE2C9A"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237D87"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93AA04"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1 000,00 €</w:t>
            </w:r>
          </w:p>
        </w:tc>
      </w:tr>
      <w:tr w:rsidR="00C70BF9" w14:paraId="77B3868A"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31DEEB"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DOE</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41C871"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1 000,00 €</w:t>
            </w:r>
          </w:p>
        </w:tc>
      </w:tr>
      <w:tr w:rsidR="00C70BF9" w14:paraId="51F5FA86"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3D6720"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DIA</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AA0E5D" w14:textId="77777777" w:rsidR="00C70BF9" w:rsidRDefault="004429B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1 000,00 €</w:t>
            </w:r>
          </w:p>
        </w:tc>
      </w:tr>
    </w:tbl>
    <w:p w14:paraId="6498C084" w14:textId="77777777" w:rsidR="00C70BF9" w:rsidRDefault="004429B3">
      <w:pPr>
        <w:spacing w:after="120" w:line="240" w:lineRule="exact"/>
      </w:pPr>
      <w:r>
        <w:t xml:space="preserve"> </w:t>
      </w:r>
    </w:p>
    <w:p w14:paraId="531E7FFD" w14:textId="2CB0A790" w:rsidR="00C70BF9" w:rsidRDefault="004429B3">
      <w:pPr>
        <w:pStyle w:val="ParagrapheIndent2"/>
        <w:spacing w:line="232" w:lineRule="exact"/>
        <w:jc w:val="both"/>
        <w:rPr>
          <w:color w:val="000000"/>
          <w:lang w:val="fr-FR"/>
        </w:rPr>
      </w:pPr>
      <w:r>
        <w:rPr>
          <w:color w:val="000000"/>
          <w:lang w:val="fr-FR"/>
        </w:rPr>
        <w:t>En cas de non</w:t>
      </w:r>
      <w:r w:rsidR="00C142F8">
        <w:rPr>
          <w:color w:val="000000"/>
          <w:lang w:val="fr-FR"/>
        </w:rPr>
        <w:t>-</w:t>
      </w:r>
      <w:r>
        <w:rPr>
          <w:color w:val="000000"/>
          <w:lang w:val="fr-FR"/>
        </w:rPr>
        <w:t>respect du délai de vérification des projets de décomptes mensuels fixé à l'article Conditions d'exécution des prestations, le maître d'œuvre encourt une pénalité dont le montant par jour de retard, est fixé à 500,00 €.</w:t>
      </w:r>
    </w:p>
    <w:p w14:paraId="5420E64C" w14:textId="77777777" w:rsidR="00C70BF9" w:rsidRDefault="00C70BF9">
      <w:pPr>
        <w:pStyle w:val="ParagrapheIndent2"/>
        <w:spacing w:line="232" w:lineRule="exact"/>
        <w:jc w:val="both"/>
        <w:rPr>
          <w:color w:val="000000"/>
          <w:lang w:val="fr-FR"/>
        </w:rPr>
      </w:pPr>
    </w:p>
    <w:p w14:paraId="0D2FE634" w14:textId="77777777" w:rsidR="00C70BF9" w:rsidRDefault="004429B3">
      <w:pPr>
        <w:pStyle w:val="ParagrapheIndent2"/>
        <w:spacing w:after="240" w:line="232" w:lineRule="exact"/>
        <w:jc w:val="both"/>
        <w:rPr>
          <w:color w:val="000000"/>
          <w:lang w:val="fr-FR"/>
        </w:rPr>
      </w:pPr>
      <w:r>
        <w:rPr>
          <w:color w:val="000000"/>
          <w:lang w:val="fr-FR"/>
        </w:rPr>
        <w:t>Si du fait du retard imputable au maître d'œuvre, le maître d'ouvrage était contraint de verser des intérêts moratoires et une indemnité forfaitaire pour frais de recouvrement aux entrepreneurs concernés, une pénalité égale au montant des intérêts moratoires et de l'indemnité forfaitaire qui lui sont imputables est également appliquée.</w:t>
      </w:r>
    </w:p>
    <w:p w14:paraId="019EFE49" w14:textId="29AB0F99" w:rsidR="00C70BF9" w:rsidRDefault="004429B3">
      <w:pPr>
        <w:pStyle w:val="ParagrapheIndent2"/>
        <w:spacing w:line="232" w:lineRule="exact"/>
        <w:jc w:val="both"/>
        <w:rPr>
          <w:color w:val="000000"/>
          <w:lang w:val="fr-FR"/>
        </w:rPr>
      </w:pPr>
      <w:r>
        <w:rPr>
          <w:color w:val="000000"/>
          <w:lang w:val="fr-FR"/>
        </w:rPr>
        <w:t>En cas de non</w:t>
      </w:r>
      <w:r w:rsidR="00C142F8">
        <w:rPr>
          <w:color w:val="000000"/>
          <w:lang w:val="fr-FR"/>
        </w:rPr>
        <w:t>-</w:t>
      </w:r>
      <w:r>
        <w:rPr>
          <w:color w:val="000000"/>
          <w:lang w:val="fr-FR"/>
        </w:rPr>
        <w:t>respect du délai de vérification du projet de décompte final fixé à l'article Conditions d'exécution des prestations, le maître d'œuvre encourt une pénalité dont le montant par jour de retard, est fixé à 1 000,00 €.</w:t>
      </w:r>
    </w:p>
    <w:p w14:paraId="4B8DDC22" w14:textId="77777777" w:rsidR="00C70BF9" w:rsidRDefault="00C70BF9">
      <w:pPr>
        <w:pStyle w:val="ParagrapheIndent2"/>
        <w:spacing w:line="232" w:lineRule="exact"/>
        <w:jc w:val="both"/>
        <w:rPr>
          <w:color w:val="000000"/>
          <w:lang w:val="fr-FR"/>
        </w:rPr>
      </w:pPr>
    </w:p>
    <w:p w14:paraId="1C42E53D" w14:textId="77777777" w:rsidR="00C70BF9" w:rsidRDefault="004429B3">
      <w:pPr>
        <w:pStyle w:val="ParagrapheIndent2"/>
        <w:spacing w:after="240" w:line="232" w:lineRule="exact"/>
        <w:jc w:val="both"/>
        <w:rPr>
          <w:color w:val="000000"/>
          <w:lang w:val="fr-FR"/>
        </w:rPr>
      </w:pPr>
      <w:r>
        <w:rPr>
          <w:color w:val="000000"/>
          <w:lang w:val="fr-FR"/>
        </w:rPr>
        <w:t>Si du fait du retard imputable au maître d'œuvre, le maître d'ouvrage était contraint de verser des intérêts moratoires et une indemnité forfaitaire pour frais de recouvrement aux entrepreneurs concernés, une pénalité égale au montant des intérêts moratoires et de l'indemnité forfaitaire qui lui sont imputables est également appliquée.</w:t>
      </w:r>
    </w:p>
    <w:p w14:paraId="4D610EC8" w14:textId="77777777" w:rsidR="00C70BF9" w:rsidRDefault="004429B3">
      <w:pPr>
        <w:pStyle w:val="ParagrapheIndent2"/>
        <w:spacing w:after="240" w:line="232" w:lineRule="exact"/>
        <w:jc w:val="both"/>
        <w:rPr>
          <w:color w:val="000000"/>
          <w:lang w:val="fr-FR"/>
        </w:rPr>
      </w:pPr>
      <w:r>
        <w:rPr>
          <w:color w:val="000000"/>
          <w:lang w:val="fr-FR"/>
        </w:rPr>
        <w:t>En cas de retard dans l'instruction du mémoire en réclamation, le maître d'œuvre encourt sur ses créances des pénalités dont le taux par jour de retard est fixé à 1 000,00 €.</w:t>
      </w:r>
    </w:p>
    <w:p w14:paraId="1F80DC49" w14:textId="77777777" w:rsidR="00C70BF9" w:rsidRDefault="004429B3">
      <w:pPr>
        <w:pStyle w:val="ParagrapheIndent2"/>
        <w:spacing w:after="240" w:line="232" w:lineRule="exact"/>
        <w:jc w:val="both"/>
        <w:rPr>
          <w:color w:val="000000"/>
          <w:lang w:val="fr-FR"/>
        </w:rPr>
      </w:pPr>
      <w:r>
        <w:rPr>
          <w:color w:val="000000"/>
          <w:lang w:val="fr-FR"/>
        </w:rPr>
        <w:t>Par dérogation à l'article 16.2.1 du CCAG-MOE, il n'est prévu aucune exonération à l'application des pénalités de retard.</w:t>
      </w:r>
    </w:p>
    <w:p w14:paraId="2D8F96E4" w14:textId="77777777" w:rsidR="00C70BF9" w:rsidRDefault="004429B3">
      <w:pPr>
        <w:pStyle w:val="ParagrapheIndent2"/>
        <w:spacing w:after="240" w:line="232" w:lineRule="exact"/>
        <w:jc w:val="both"/>
        <w:rPr>
          <w:color w:val="000000"/>
          <w:lang w:val="fr-FR"/>
        </w:rPr>
      </w:pPr>
      <w:r>
        <w:rPr>
          <w:color w:val="000000"/>
          <w:lang w:val="fr-FR"/>
        </w:rPr>
        <w:t>Le montant total des pénalités de retard est plafonné à 30,00 % du montant du marché, de la tranche ou du bon de commande.</w:t>
      </w:r>
    </w:p>
    <w:p w14:paraId="789C6F68" w14:textId="77777777" w:rsidR="00C70BF9" w:rsidRDefault="004429B3">
      <w:pPr>
        <w:pStyle w:val="ParagrapheIndent2"/>
        <w:spacing w:after="240"/>
        <w:jc w:val="both"/>
        <w:rPr>
          <w:color w:val="000000"/>
          <w:lang w:val="fr-FR"/>
        </w:rPr>
      </w:pPr>
      <w:r>
        <w:rPr>
          <w:color w:val="000000"/>
          <w:lang w:val="fr-FR"/>
        </w:rPr>
        <w:t>Les pénalités de retard sont appliquées sans mise en demeure préalable du titulaire.</w:t>
      </w:r>
    </w:p>
    <w:p w14:paraId="246AED08" w14:textId="77777777" w:rsidR="00C70BF9" w:rsidRDefault="004429B3">
      <w:pPr>
        <w:pStyle w:val="Titre2"/>
        <w:ind w:left="280"/>
        <w:rPr>
          <w:rFonts w:ascii="Trebuchet MS" w:eastAsia="Trebuchet MS" w:hAnsi="Trebuchet MS" w:cs="Trebuchet MS"/>
          <w:i w:val="0"/>
          <w:color w:val="000000"/>
          <w:sz w:val="24"/>
          <w:lang w:val="fr-FR"/>
        </w:rPr>
      </w:pPr>
      <w:bookmarkStart w:id="86" w:name="ArtL2_CCAP-1-A30.3"/>
      <w:bookmarkStart w:id="87" w:name="_Toc211609804"/>
      <w:bookmarkEnd w:id="86"/>
      <w:r>
        <w:rPr>
          <w:rFonts w:ascii="Trebuchet MS" w:eastAsia="Trebuchet MS" w:hAnsi="Trebuchet MS" w:cs="Trebuchet MS"/>
          <w:i w:val="0"/>
          <w:color w:val="000000"/>
          <w:sz w:val="24"/>
          <w:lang w:val="fr-FR"/>
        </w:rPr>
        <w:t>15.2 - Pénalité pour travail dissimulé</w:t>
      </w:r>
      <w:bookmarkEnd w:id="87"/>
    </w:p>
    <w:p w14:paraId="35141650" w14:textId="77777777" w:rsidR="00C70BF9" w:rsidRDefault="004429B3">
      <w:pPr>
        <w:pStyle w:val="ParagrapheIndent2"/>
        <w:spacing w:after="240" w:line="232" w:lineRule="exact"/>
        <w:jc w:val="both"/>
        <w:rPr>
          <w:color w:val="000000"/>
          <w:lang w:val="fr-FR"/>
        </w:rPr>
      </w:pPr>
      <w:r>
        <w:rPr>
          <w:color w:val="000000"/>
          <w:lang w:val="fr-FR"/>
        </w:rPr>
        <w:t>Si le titulaire de l'accord-cadre ne s'acquitte pas des formalités prévues par le Code du travail en matière de travail dissimulé par dissimulation d'activité ou d'emploi salarié, le pouvoir adjudicateur applique une pénalité de 1 500,00 €.</w:t>
      </w:r>
    </w:p>
    <w:p w14:paraId="5EA8BCB3" w14:textId="77777777" w:rsidR="00C70BF9" w:rsidRDefault="004429B3">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0A5BFD5E" w14:textId="77777777" w:rsidR="00C70BF9" w:rsidRDefault="004429B3">
      <w:pPr>
        <w:pStyle w:val="Titre2"/>
        <w:ind w:left="280"/>
        <w:rPr>
          <w:rFonts w:ascii="Trebuchet MS" w:eastAsia="Trebuchet MS" w:hAnsi="Trebuchet MS" w:cs="Trebuchet MS"/>
          <w:i w:val="0"/>
          <w:color w:val="000000"/>
          <w:sz w:val="24"/>
          <w:lang w:val="fr-FR"/>
        </w:rPr>
      </w:pPr>
      <w:bookmarkStart w:id="88" w:name="ArtL2_CCAP-1-A30.5"/>
      <w:bookmarkStart w:id="89" w:name="_Toc211609805"/>
      <w:bookmarkEnd w:id="88"/>
      <w:r>
        <w:rPr>
          <w:rFonts w:ascii="Trebuchet MS" w:eastAsia="Trebuchet MS" w:hAnsi="Trebuchet MS" w:cs="Trebuchet MS"/>
          <w:i w:val="0"/>
          <w:color w:val="000000"/>
          <w:sz w:val="24"/>
          <w:lang w:val="fr-FR"/>
        </w:rPr>
        <w:t>15.3 - Pénalités pour manquement aux obligations environnementales</w:t>
      </w:r>
      <w:bookmarkEnd w:id="89"/>
    </w:p>
    <w:p w14:paraId="0613A691" w14:textId="77777777" w:rsidR="00C70BF9" w:rsidRPr="008935A5" w:rsidRDefault="004429B3">
      <w:pPr>
        <w:pStyle w:val="ParagrapheIndent2"/>
        <w:spacing w:after="240" w:line="232" w:lineRule="exact"/>
        <w:jc w:val="both"/>
        <w:rPr>
          <w:color w:val="000000"/>
          <w:lang w:val="fr-FR"/>
        </w:rPr>
      </w:pPr>
      <w:r w:rsidRPr="008935A5">
        <w:rPr>
          <w:color w:val="000000"/>
          <w:lang w:val="fr-FR"/>
        </w:rPr>
        <w:t>Les pénalités relatives au non-respect des obligations environnementales sont identiques pour chaque manquement.</w:t>
      </w:r>
    </w:p>
    <w:p w14:paraId="3AE9AA9E" w14:textId="77777777" w:rsidR="00C70BF9" w:rsidRDefault="004429B3">
      <w:pPr>
        <w:pStyle w:val="ParagrapheIndent2"/>
        <w:jc w:val="both"/>
        <w:rPr>
          <w:color w:val="000000"/>
          <w:lang w:val="fr-FR"/>
        </w:rPr>
        <w:sectPr w:rsidR="00C70BF9">
          <w:footerReference w:type="default" r:id="rId25"/>
          <w:pgSz w:w="11900" w:h="16840"/>
          <w:pgMar w:top="580" w:right="1140" w:bottom="580" w:left="1140" w:header="580" w:footer="580" w:gutter="0"/>
          <w:cols w:space="708"/>
        </w:sectPr>
      </w:pPr>
      <w:r w:rsidRPr="008935A5">
        <w:rPr>
          <w:color w:val="000000"/>
          <w:lang w:val="fr-FR"/>
        </w:rPr>
        <w:t>Elles sont appliquées sans mise en demeure préalable du titulaire.</w:t>
      </w:r>
      <w:r>
        <w:rPr>
          <w:color w:val="000000"/>
          <w:lang w:val="fr-FR"/>
        </w:rPr>
        <w:cr/>
      </w:r>
    </w:p>
    <w:p w14:paraId="3143541A" w14:textId="77777777" w:rsidR="00C70BF9" w:rsidRDefault="004429B3">
      <w:pPr>
        <w:pStyle w:val="ParagrapheIndent2"/>
        <w:spacing w:after="240" w:line="232" w:lineRule="exact"/>
        <w:jc w:val="both"/>
        <w:rPr>
          <w:color w:val="000000"/>
          <w:lang w:val="fr-FR"/>
        </w:rPr>
      </w:pPr>
      <w:r>
        <w:rPr>
          <w:color w:val="000000"/>
          <w:lang w:val="fr-FR"/>
        </w:rPr>
        <w:lastRenderedPageBreak/>
        <w:t>En cas de non-respect des obligations environnementales, le titulaire se voit appliquer, pour chaque manquement, une pénalité forfaitaire.</w:t>
      </w:r>
    </w:p>
    <w:p w14:paraId="7EFE4814" w14:textId="77777777" w:rsidR="00C70BF9" w:rsidRDefault="004429B3">
      <w:pPr>
        <w:pStyle w:val="ParagrapheIndent2"/>
        <w:spacing w:after="240"/>
        <w:jc w:val="both"/>
        <w:rPr>
          <w:color w:val="000000"/>
          <w:lang w:val="fr-FR"/>
        </w:rPr>
      </w:pPr>
      <w:r>
        <w:rPr>
          <w:color w:val="000000"/>
          <w:lang w:val="fr-FR"/>
        </w:rPr>
        <w:t>Le montant de cette pénalité est fixé à 500,00 €.</w:t>
      </w:r>
    </w:p>
    <w:p w14:paraId="7C2010E9"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90" w:name="ArtL1_CCAP-1-A32"/>
      <w:bookmarkStart w:id="91" w:name="_Toc211609806"/>
      <w:bookmarkEnd w:id="90"/>
      <w:r>
        <w:rPr>
          <w:rFonts w:ascii="Trebuchet MS" w:eastAsia="Trebuchet MS" w:hAnsi="Trebuchet MS" w:cs="Trebuchet MS"/>
          <w:color w:val="FFFFFF"/>
          <w:sz w:val="28"/>
          <w:lang w:val="fr-FR"/>
        </w:rPr>
        <w:t>16 - Assurances</w:t>
      </w:r>
      <w:bookmarkEnd w:id="91"/>
    </w:p>
    <w:p w14:paraId="7535BF57" w14:textId="77777777" w:rsidR="00C70BF9" w:rsidRDefault="004429B3">
      <w:pPr>
        <w:spacing w:line="60" w:lineRule="exact"/>
        <w:rPr>
          <w:sz w:val="6"/>
        </w:rPr>
      </w:pPr>
      <w:r>
        <w:t xml:space="preserve"> </w:t>
      </w:r>
    </w:p>
    <w:p w14:paraId="29FA60D2" w14:textId="77777777" w:rsidR="00C70BF9" w:rsidRDefault="004429B3">
      <w:pPr>
        <w:pStyle w:val="ParagrapheIndent1"/>
        <w:spacing w:after="240" w:line="232" w:lineRule="exact"/>
        <w:jc w:val="both"/>
        <w:rPr>
          <w:color w:val="000000"/>
          <w:lang w:val="fr-FR"/>
        </w:rPr>
      </w:pPr>
      <w:r>
        <w:rPr>
          <w:color w:val="000000"/>
          <w:lang w:val="fr-FR"/>
        </w:rPr>
        <w:t>Conformément aux dispositions de l'article 9 du CCAG-MOE,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056127A4" w14:textId="77777777" w:rsidR="00C70BF9" w:rsidRDefault="004429B3">
      <w:pPr>
        <w:pStyle w:val="ParagrapheIndent1"/>
        <w:spacing w:line="232" w:lineRule="exact"/>
        <w:jc w:val="both"/>
        <w:rPr>
          <w:color w:val="000000"/>
          <w:lang w:val="fr-FR"/>
        </w:rPr>
      </w:pPr>
      <w:r>
        <w:rPr>
          <w:color w:val="000000"/>
          <w:lang w:val="fr-FR"/>
        </w:rPr>
        <w:t>Il doit donc contracter :</w:t>
      </w:r>
    </w:p>
    <w:p w14:paraId="7B3A7FC3" w14:textId="77777777" w:rsidR="00C70BF9" w:rsidRDefault="004429B3">
      <w:pPr>
        <w:pStyle w:val="ParagrapheIndent1"/>
        <w:spacing w:line="232" w:lineRule="exact"/>
        <w:jc w:val="both"/>
        <w:rPr>
          <w:color w:val="000000"/>
          <w:lang w:val="fr-FR"/>
        </w:rPr>
      </w:pPr>
      <w:r>
        <w:rPr>
          <w:color w:val="000000"/>
          <w:lang w:val="fr-FR"/>
        </w:rPr>
        <w:t>- une assurance au titre de la responsabilité civile découlant des articles 1240 à 1242 du Code civil, garantissant les tiers en cas d'accidents ou de dommages causés par l'exécution des travaux.</w:t>
      </w:r>
    </w:p>
    <w:p w14:paraId="0E445D18" w14:textId="77777777" w:rsidR="00C70BF9" w:rsidRDefault="004429B3">
      <w:pPr>
        <w:pStyle w:val="ParagrapheIndent1"/>
        <w:spacing w:after="240" w:line="232" w:lineRule="exact"/>
        <w:jc w:val="both"/>
        <w:rPr>
          <w:color w:val="000000"/>
          <w:lang w:val="fr-FR"/>
        </w:rPr>
      </w:pPr>
      <w:r>
        <w:rPr>
          <w:color w:val="000000"/>
          <w:lang w:val="fr-FR"/>
        </w:rPr>
        <w:t>- une assurance au titre de la garantie décennale couvrant les responsabilités résultant des principes dont s'inspirent les articles 1792, 1792-1, 1792-2, 1792-4 et 1792-4-1 du Code civil.</w:t>
      </w:r>
    </w:p>
    <w:p w14:paraId="6FB421EE"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92" w:name="ArtL1_CCAP-1-A33"/>
      <w:bookmarkStart w:id="93" w:name="_Toc211609807"/>
      <w:bookmarkEnd w:id="92"/>
      <w:r>
        <w:rPr>
          <w:rFonts w:ascii="Trebuchet MS" w:eastAsia="Trebuchet MS" w:hAnsi="Trebuchet MS" w:cs="Trebuchet MS"/>
          <w:color w:val="FFFFFF"/>
          <w:sz w:val="28"/>
          <w:lang w:val="fr-FR"/>
        </w:rPr>
        <w:t>17 - Clause de réexamen</w:t>
      </w:r>
      <w:bookmarkEnd w:id="93"/>
    </w:p>
    <w:p w14:paraId="6C869AD9" w14:textId="77777777" w:rsidR="00C70BF9" w:rsidRDefault="004429B3">
      <w:pPr>
        <w:spacing w:line="60" w:lineRule="exact"/>
        <w:rPr>
          <w:sz w:val="6"/>
        </w:rPr>
      </w:pPr>
      <w:r>
        <w:t xml:space="preserve"> </w:t>
      </w:r>
    </w:p>
    <w:p w14:paraId="205C2DA9" w14:textId="77777777" w:rsidR="00C70BF9" w:rsidRDefault="00C70BF9">
      <w:pPr>
        <w:pStyle w:val="ParagrapheIndent1"/>
        <w:spacing w:line="232" w:lineRule="exact"/>
        <w:jc w:val="both"/>
        <w:rPr>
          <w:color w:val="000000"/>
          <w:lang w:val="fr-FR"/>
        </w:rPr>
      </w:pPr>
    </w:p>
    <w:p w14:paraId="0B506FC2" w14:textId="77777777" w:rsidR="00C70BF9" w:rsidRDefault="004429B3">
      <w:pPr>
        <w:pStyle w:val="ParagrapheIndent1"/>
        <w:spacing w:line="232" w:lineRule="exact"/>
        <w:jc w:val="both"/>
        <w:rPr>
          <w:color w:val="000000"/>
          <w:lang w:val="fr-FR"/>
        </w:rPr>
      </w:pPr>
      <w:r>
        <w:rPr>
          <w:color w:val="000000"/>
          <w:lang w:val="fr-FR"/>
        </w:rPr>
        <w:t>La procédure de réexamen ainsi définie peut être initiée dans les cas suivants :</w:t>
      </w:r>
    </w:p>
    <w:p w14:paraId="761414EA" w14:textId="77777777" w:rsidR="00C142F8" w:rsidRDefault="00C142F8">
      <w:pPr>
        <w:pStyle w:val="ParagrapheIndent1"/>
        <w:spacing w:line="232" w:lineRule="exact"/>
        <w:jc w:val="both"/>
        <w:rPr>
          <w:color w:val="000000"/>
          <w:lang w:val="fr-FR"/>
        </w:rPr>
      </w:pPr>
    </w:p>
    <w:p w14:paraId="27DC2445" w14:textId="228226B8" w:rsidR="00C70BF9" w:rsidRDefault="004429B3">
      <w:pPr>
        <w:pStyle w:val="ParagrapheIndent1"/>
        <w:spacing w:line="232" w:lineRule="exact"/>
        <w:jc w:val="both"/>
        <w:rPr>
          <w:color w:val="000000"/>
          <w:lang w:val="fr-FR"/>
        </w:rPr>
      </w:pPr>
      <w:r>
        <w:rPr>
          <w:color w:val="000000"/>
          <w:lang w:val="fr-FR"/>
        </w:rPr>
        <w:t>Une procédure de réexamen des conditions d'exécution du marché peut être menée en application des articles L. 2194-1 1° et R. 2194-1 du Code de la commande publique. Toute modification des conditions d'exécution acceptée à l'issue de cette procédure de réexamen fait l'objet d'un avenant au présent marché.</w:t>
      </w:r>
    </w:p>
    <w:p w14:paraId="436826C9" w14:textId="77777777" w:rsidR="00C70BF9" w:rsidRDefault="00C70BF9">
      <w:pPr>
        <w:pStyle w:val="ParagrapheIndent1"/>
        <w:spacing w:line="232" w:lineRule="exact"/>
        <w:jc w:val="both"/>
        <w:rPr>
          <w:color w:val="000000"/>
          <w:lang w:val="fr-FR"/>
        </w:rPr>
      </w:pPr>
    </w:p>
    <w:p w14:paraId="0DA4BDF2" w14:textId="77777777" w:rsidR="00C70BF9" w:rsidRDefault="004429B3">
      <w:pPr>
        <w:pStyle w:val="ParagrapheIndent1"/>
        <w:spacing w:line="232" w:lineRule="exact"/>
        <w:jc w:val="both"/>
        <w:rPr>
          <w:color w:val="000000"/>
          <w:lang w:val="fr-FR"/>
        </w:rPr>
      </w:pPr>
      <w:r>
        <w:rPr>
          <w:color w:val="000000"/>
          <w:lang w:val="fr-FR"/>
        </w:rPr>
        <w:t>Cette procédure s'applique lorsque la teneur des modifications n'est pas prévue initialement dans le marché, et ce pendant toute la durée de son exécution.</w:t>
      </w:r>
    </w:p>
    <w:p w14:paraId="0417A6FD" w14:textId="77777777" w:rsidR="00C70BF9" w:rsidRDefault="00C70BF9">
      <w:pPr>
        <w:pStyle w:val="ParagrapheIndent1"/>
        <w:spacing w:line="232" w:lineRule="exact"/>
        <w:jc w:val="both"/>
        <w:rPr>
          <w:color w:val="000000"/>
          <w:lang w:val="fr-FR"/>
        </w:rPr>
      </w:pPr>
    </w:p>
    <w:p w14:paraId="1A6DE29F" w14:textId="77777777" w:rsidR="00C70BF9" w:rsidRDefault="004429B3">
      <w:pPr>
        <w:pStyle w:val="ParagrapheIndent1"/>
        <w:spacing w:line="232" w:lineRule="exact"/>
        <w:jc w:val="both"/>
        <w:rPr>
          <w:color w:val="000000"/>
          <w:lang w:val="fr-FR"/>
        </w:rPr>
      </w:pPr>
      <w:r>
        <w:rPr>
          <w:color w:val="000000"/>
          <w:lang w:val="fr-FR"/>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049BB5C6" w14:textId="77777777" w:rsidR="00C70BF9" w:rsidRDefault="00C70BF9">
      <w:pPr>
        <w:pStyle w:val="ParagrapheIndent1"/>
        <w:spacing w:line="232" w:lineRule="exact"/>
        <w:jc w:val="both"/>
        <w:rPr>
          <w:color w:val="000000"/>
          <w:lang w:val="fr-FR"/>
        </w:rPr>
      </w:pPr>
    </w:p>
    <w:p w14:paraId="64990F65" w14:textId="77777777" w:rsidR="00C70BF9" w:rsidRDefault="004429B3">
      <w:pPr>
        <w:pStyle w:val="ParagrapheIndent1"/>
        <w:spacing w:line="232" w:lineRule="exact"/>
        <w:jc w:val="both"/>
        <w:rPr>
          <w:color w:val="000000"/>
          <w:lang w:val="fr-FR"/>
        </w:rPr>
      </w:pPr>
      <w:r>
        <w:rPr>
          <w:color w:val="000000"/>
          <w:lang w:val="fr-FR"/>
        </w:rPr>
        <w:t>Si le principe et les conditions de mise en œuvre du réexamen sont acceptés par les parties, il trouve à s'appliquer quel que soit le montant des modifications qu'il induit.</w:t>
      </w:r>
    </w:p>
    <w:p w14:paraId="5EF084CF" w14:textId="77777777" w:rsidR="00C70BF9" w:rsidRDefault="00C70BF9">
      <w:pPr>
        <w:pStyle w:val="ParagrapheIndent1"/>
        <w:spacing w:line="232" w:lineRule="exact"/>
        <w:jc w:val="both"/>
        <w:rPr>
          <w:color w:val="000000"/>
          <w:lang w:val="fr-FR"/>
        </w:rPr>
      </w:pPr>
    </w:p>
    <w:p w14:paraId="4C23E159" w14:textId="77777777" w:rsidR="00C70BF9" w:rsidRDefault="004429B3">
      <w:pPr>
        <w:pStyle w:val="ParagrapheIndent1"/>
        <w:spacing w:line="232" w:lineRule="exact"/>
        <w:jc w:val="both"/>
        <w:rPr>
          <w:color w:val="000000"/>
          <w:lang w:val="fr-FR"/>
        </w:rPr>
      </w:pPr>
      <w:r>
        <w:rPr>
          <w:color w:val="000000"/>
          <w:lang w:val="fr-FR"/>
        </w:rPr>
        <w:t>L'initiative de la demande de réexamen appartient aux deux parties, et la procédure de réexamen n'interrompt en aucun cas l'exécution des prestations.</w:t>
      </w:r>
    </w:p>
    <w:p w14:paraId="1788FF9B" w14:textId="77777777" w:rsidR="00C70BF9" w:rsidRDefault="00C70BF9">
      <w:pPr>
        <w:pStyle w:val="ParagrapheIndent1"/>
        <w:spacing w:line="232" w:lineRule="exact"/>
        <w:jc w:val="both"/>
        <w:rPr>
          <w:color w:val="000000"/>
          <w:lang w:val="fr-FR"/>
        </w:rPr>
        <w:sectPr w:rsidR="00C70BF9">
          <w:footerReference w:type="default" r:id="rId26"/>
          <w:pgSz w:w="11900" w:h="16840"/>
          <w:pgMar w:top="580" w:right="1140" w:bottom="580" w:left="1140" w:header="580" w:footer="580" w:gutter="0"/>
          <w:cols w:space="708"/>
        </w:sectPr>
      </w:pPr>
    </w:p>
    <w:p w14:paraId="7DC2A2D7" w14:textId="77777777" w:rsidR="00C70BF9" w:rsidRDefault="004429B3">
      <w:pPr>
        <w:pStyle w:val="ParagrapheIndent1"/>
        <w:spacing w:line="232" w:lineRule="exact"/>
        <w:jc w:val="both"/>
        <w:rPr>
          <w:color w:val="000000"/>
          <w:lang w:val="fr-FR"/>
        </w:rPr>
      </w:pPr>
      <w:r>
        <w:rPr>
          <w:color w:val="000000"/>
          <w:lang w:val="fr-FR"/>
        </w:rPr>
        <w:lastRenderedPageBreak/>
        <w:t>La demande doit être transmise par tout moyen matériel ou dématérialisé permettant de déterminer de façon certaine la date de sa réception.</w:t>
      </w:r>
    </w:p>
    <w:p w14:paraId="2EEE0186" w14:textId="77777777" w:rsidR="00C70BF9" w:rsidRDefault="004429B3">
      <w:pPr>
        <w:pStyle w:val="ParagrapheIndent1"/>
        <w:spacing w:line="232" w:lineRule="exact"/>
        <w:jc w:val="both"/>
        <w:rPr>
          <w:color w:val="000000"/>
          <w:lang w:val="fr-FR"/>
        </w:rPr>
      </w:pPr>
      <w:r>
        <w:rPr>
          <w:color w:val="000000"/>
          <w:lang w:val="fr-FR"/>
        </w:rPr>
        <w:t>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7BBD4F69" w14:textId="77777777" w:rsidR="00C70BF9" w:rsidRDefault="00C70BF9">
      <w:pPr>
        <w:pStyle w:val="ParagrapheIndent1"/>
        <w:spacing w:line="232" w:lineRule="exact"/>
        <w:jc w:val="both"/>
        <w:rPr>
          <w:color w:val="000000"/>
          <w:lang w:val="fr-FR"/>
        </w:rPr>
      </w:pPr>
    </w:p>
    <w:p w14:paraId="289C7844" w14:textId="77777777" w:rsidR="00C70BF9" w:rsidRDefault="004429B3">
      <w:pPr>
        <w:pStyle w:val="ParagrapheIndent1"/>
        <w:spacing w:line="232" w:lineRule="exact"/>
        <w:jc w:val="both"/>
        <w:rPr>
          <w:color w:val="000000"/>
          <w:lang w:val="fr-FR"/>
        </w:rPr>
      </w:pPr>
      <w:r>
        <w:rPr>
          <w:color w:val="000000"/>
          <w:lang w:val="fr-FR"/>
        </w:rPr>
        <w:t>La procédure de réexamen ainsi définie peut être initiée dans les cas suivants :</w:t>
      </w:r>
    </w:p>
    <w:p w14:paraId="15BE8BC4" w14:textId="77777777" w:rsidR="00C70BF9" w:rsidRDefault="00C70BF9">
      <w:pPr>
        <w:pStyle w:val="ParagrapheIndent1"/>
        <w:spacing w:line="232" w:lineRule="exact"/>
        <w:jc w:val="both"/>
        <w:rPr>
          <w:color w:val="000000"/>
          <w:lang w:val="fr-FR"/>
        </w:rPr>
      </w:pPr>
    </w:p>
    <w:p w14:paraId="43D4C2AD" w14:textId="77777777" w:rsidR="00C70BF9" w:rsidRDefault="004429B3">
      <w:pPr>
        <w:pStyle w:val="ParagrapheIndent1"/>
        <w:spacing w:line="232" w:lineRule="exact"/>
        <w:jc w:val="both"/>
        <w:rPr>
          <w:color w:val="000000"/>
          <w:lang w:val="fr-FR"/>
        </w:rPr>
      </w:pPr>
      <w:r>
        <w:rPr>
          <w:color w:val="000000"/>
          <w:lang w:val="fr-FR"/>
        </w:rPr>
        <w:t>Conformément à l’article R.2194-1 du code de la commande publique, l'acheteur pourra réexaminer le marché dans les cas suivants :</w:t>
      </w:r>
    </w:p>
    <w:p w14:paraId="543D2F01" w14:textId="77777777" w:rsidR="00C70BF9" w:rsidRDefault="00C70BF9">
      <w:pPr>
        <w:pStyle w:val="ParagrapheIndent1"/>
        <w:spacing w:line="232" w:lineRule="exact"/>
        <w:jc w:val="both"/>
        <w:rPr>
          <w:color w:val="000000"/>
          <w:lang w:val="fr-FR"/>
        </w:rPr>
      </w:pPr>
    </w:p>
    <w:p w14:paraId="4A411021" w14:textId="77777777" w:rsidR="00C70BF9" w:rsidRDefault="004429B3">
      <w:pPr>
        <w:pStyle w:val="ParagrapheIndent1"/>
        <w:spacing w:line="232" w:lineRule="exact"/>
        <w:jc w:val="both"/>
        <w:rPr>
          <w:color w:val="000000"/>
          <w:lang w:val="fr-FR"/>
        </w:rPr>
      </w:pPr>
      <w:r>
        <w:rPr>
          <w:color w:val="000000"/>
          <w:lang w:val="fr-FR"/>
        </w:rPr>
        <w:t>• En cas de disparition d’un indice de révision des prix, le calcul s'effectuera sur l'indice de remplacement en utilisant le coefficient de raccordement nécessaire ; à défaut d'indice de remplacement unique, les parties utiliseront l'indice le plus proche sur proposition du titulaire du marché et après l’accord du pouvoir adjudicateur ou de son représentant. Le changement d’indice sera acté par un certificat administratif, il produira son effet à la date d’introduction de la nouvelle série et pourra donc avoir un effet rétroactif pour le calcul de la révision de prix.</w:t>
      </w:r>
    </w:p>
    <w:p w14:paraId="3D14A8DE" w14:textId="77777777" w:rsidR="00C70BF9" w:rsidRDefault="00C70BF9">
      <w:pPr>
        <w:pStyle w:val="ParagrapheIndent1"/>
        <w:spacing w:line="232" w:lineRule="exact"/>
        <w:jc w:val="both"/>
        <w:rPr>
          <w:color w:val="000000"/>
          <w:lang w:val="fr-FR"/>
        </w:rPr>
      </w:pPr>
    </w:p>
    <w:p w14:paraId="5C9F0F2F" w14:textId="77777777" w:rsidR="00C70BF9" w:rsidRDefault="004429B3">
      <w:pPr>
        <w:pStyle w:val="ParagrapheIndent1"/>
        <w:spacing w:line="232" w:lineRule="exact"/>
        <w:jc w:val="both"/>
        <w:rPr>
          <w:color w:val="000000"/>
          <w:lang w:val="fr-FR"/>
        </w:rPr>
      </w:pPr>
      <w:r>
        <w:rPr>
          <w:color w:val="000000"/>
          <w:lang w:val="fr-FR"/>
        </w:rPr>
        <w:t>• A la suite d'une opération de restructuration ou de reprise du titulaire initial, à condition que cette cession n'entraîne pas d'autres modifications substantielles et ne soit pas effectuée dans le but de soustraire le marché public aux obligations de publicité et de mise en concurrence :</w:t>
      </w:r>
    </w:p>
    <w:p w14:paraId="5D16634D" w14:textId="77777777" w:rsidR="00C70BF9" w:rsidRDefault="004429B3">
      <w:pPr>
        <w:pStyle w:val="ParagrapheIndent1"/>
        <w:spacing w:line="232" w:lineRule="exact"/>
        <w:jc w:val="both"/>
        <w:rPr>
          <w:color w:val="000000"/>
          <w:lang w:val="fr-FR"/>
        </w:rPr>
      </w:pPr>
      <w:r>
        <w:rPr>
          <w:color w:val="000000"/>
          <w:lang w:val="fr-FR"/>
        </w:rPr>
        <w:t>Le nouveau titulaire en informe immédiatement le pouvoir adjudicateur ou son représentant, en lui transmettant les justificatifs nécessaires de l’opération de restructuration (RIB, Kbis ou équivalent, Extrait de parution au journal officiel éventuel, PV de décision le cas échéant…), il doit remplir les conditions qui avaient été fixées par l'acheteur pour la participation à la procédure de passation du marché public initial.</w:t>
      </w:r>
    </w:p>
    <w:p w14:paraId="3EEC6A06" w14:textId="77777777" w:rsidR="00C70BF9" w:rsidRDefault="004429B3">
      <w:pPr>
        <w:pStyle w:val="ParagrapheIndent1"/>
        <w:spacing w:line="232" w:lineRule="exact"/>
        <w:jc w:val="both"/>
        <w:rPr>
          <w:color w:val="000000"/>
          <w:lang w:val="fr-FR"/>
        </w:rPr>
      </w:pPr>
      <w:r>
        <w:rPr>
          <w:color w:val="000000"/>
          <w:lang w:val="fr-FR"/>
        </w:rPr>
        <w:t>La cession de marché sera actée par un certificat administratif, accompagné des justificatifs nécessaires.</w:t>
      </w:r>
    </w:p>
    <w:p w14:paraId="0EAC34FC" w14:textId="77777777" w:rsidR="00C70BF9" w:rsidRDefault="00C70BF9">
      <w:pPr>
        <w:pStyle w:val="ParagrapheIndent1"/>
        <w:spacing w:line="232" w:lineRule="exact"/>
        <w:jc w:val="both"/>
        <w:rPr>
          <w:color w:val="000000"/>
          <w:lang w:val="fr-FR"/>
        </w:rPr>
      </w:pPr>
    </w:p>
    <w:p w14:paraId="7F7961FD" w14:textId="77777777" w:rsidR="00C70BF9" w:rsidRDefault="004429B3">
      <w:pPr>
        <w:pStyle w:val="ParagrapheIndent1"/>
        <w:spacing w:line="232" w:lineRule="exact"/>
        <w:jc w:val="both"/>
        <w:rPr>
          <w:color w:val="000000"/>
          <w:lang w:val="fr-FR"/>
        </w:rPr>
      </w:pPr>
      <w:r>
        <w:rPr>
          <w:color w:val="000000"/>
          <w:lang w:val="fr-FR"/>
        </w:rPr>
        <w:t>• En cas de modification de la répartition financière entre les cotraitants du marché, à montant de marché constant (et sans ajout ou suppression de membre du groupement), la modification de la répartition entre les membres du groupement pourra être actée par voie d’Ordre de Service ou de Certificat administratif, accompagnée de la nouvelle répartition financière signée par tous les membres du groupement.</w:t>
      </w:r>
    </w:p>
    <w:p w14:paraId="6EB11AD2" w14:textId="77777777" w:rsidR="00C70BF9" w:rsidRDefault="00C70BF9">
      <w:pPr>
        <w:pStyle w:val="ParagrapheIndent1"/>
        <w:spacing w:line="232" w:lineRule="exact"/>
        <w:jc w:val="both"/>
        <w:rPr>
          <w:color w:val="000000"/>
          <w:lang w:val="fr-FR"/>
        </w:rPr>
      </w:pPr>
    </w:p>
    <w:p w14:paraId="1B5EEA7E" w14:textId="77777777" w:rsidR="00C70BF9" w:rsidRDefault="004429B3">
      <w:pPr>
        <w:pStyle w:val="ParagrapheIndent1"/>
        <w:spacing w:line="232" w:lineRule="exact"/>
        <w:jc w:val="both"/>
        <w:rPr>
          <w:color w:val="000000"/>
          <w:lang w:val="fr-FR"/>
        </w:rPr>
      </w:pPr>
      <w:r>
        <w:rPr>
          <w:color w:val="000000"/>
          <w:lang w:val="fr-FR"/>
        </w:rPr>
        <w:t>• En cas de suspension des travaux du fait d’une circonstance que des parties diligentes ne pouvaient prévoir.</w:t>
      </w:r>
    </w:p>
    <w:p w14:paraId="2356B586" w14:textId="77777777" w:rsidR="00C70BF9" w:rsidRDefault="004429B3">
      <w:pPr>
        <w:pStyle w:val="ParagrapheIndent1"/>
        <w:spacing w:line="232" w:lineRule="exact"/>
        <w:jc w:val="both"/>
        <w:rPr>
          <w:color w:val="000000"/>
          <w:lang w:val="fr-FR"/>
        </w:rPr>
      </w:pPr>
      <w:r>
        <w:rPr>
          <w:color w:val="000000"/>
          <w:lang w:val="fr-FR"/>
        </w:rPr>
        <w:t>Lorsque la poursuite de l’exécution du marché est rendue temporairement impossible du fait d’une circonstance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travaux ou des prestations est prononcée par le maître d’ouvrage. Lorsque la suspension est demandée par le titulaire, le maître d’ouvrage se prononce sur le bien-fondé de cette demande dans les meilleurs délais. La suspension des travaux s’actera par un ordre de service de suspension contre-signé par le pouvoir adjudicateur.</w:t>
      </w:r>
    </w:p>
    <w:p w14:paraId="507E8FAC" w14:textId="77777777" w:rsidR="00C70BF9" w:rsidRDefault="004429B3">
      <w:pPr>
        <w:pStyle w:val="ParagrapheIndent1"/>
        <w:spacing w:line="232" w:lineRule="exact"/>
        <w:jc w:val="both"/>
        <w:rPr>
          <w:color w:val="000000"/>
          <w:lang w:val="fr-FR"/>
        </w:rPr>
      </w:pPr>
      <w:r>
        <w:rPr>
          <w:color w:val="000000"/>
          <w:lang w:val="fr-FR"/>
        </w:rPr>
        <w:t>NB : Si la poursuite de l’exécution du marché est rendue définitivement impossible du fait d’une telle circonstance, et que les conditions du cas de force majeur sont remplies, alors il y a lieu de résilier le marché.</w:t>
      </w:r>
    </w:p>
    <w:p w14:paraId="225AA9F4" w14:textId="77777777" w:rsidR="00C70BF9" w:rsidRDefault="00C70BF9">
      <w:pPr>
        <w:pStyle w:val="ParagrapheIndent1"/>
        <w:spacing w:line="232" w:lineRule="exact"/>
        <w:jc w:val="both"/>
        <w:rPr>
          <w:color w:val="000000"/>
          <w:lang w:val="fr-FR"/>
        </w:rPr>
      </w:pPr>
    </w:p>
    <w:p w14:paraId="0B36C1C5" w14:textId="77777777" w:rsidR="00C70BF9" w:rsidRDefault="004429B3">
      <w:pPr>
        <w:pStyle w:val="ParagrapheIndent1"/>
        <w:spacing w:line="232" w:lineRule="exact"/>
        <w:jc w:val="both"/>
        <w:rPr>
          <w:color w:val="000000"/>
          <w:lang w:val="fr-FR"/>
        </w:rPr>
      </w:pPr>
      <w:r>
        <w:rPr>
          <w:color w:val="000000"/>
          <w:lang w:val="fr-FR"/>
        </w:rPr>
        <w:t>• En cas de mise en œuvre de la clause de réexamen prévue par le CCAG du marché, les dispositions de la circulaire du 20 novembre 1974 relative à l'indemnisation des titulaires de marchés publics en cas d'accroissement imprévisible de leurs charges économiques seront prise en compte pour le calcul de la prise en charge du surcoût financier. Ce réexamen sera mis en œuvre par le biais d’un avenant.</w:t>
      </w:r>
    </w:p>
    <w:p w14:paraId="4EB46B06" w14:textId="77777777" w:rsidR="00C70BF9" w:rsidRDefault="004429B3">
      <w:pPr>
        <w:pStyle w:val="ParagrapheIndent1"/>
        <w:spacing w:line="232" w:lineRule="exact"/>
        <w:jc w:val="both"/>
        <w:rPr>
          <w:color w:val="000000"/>
          <w:lang w:val="fr-FR"/>
        </w:rPr>
      </w:pPr>
      <w:r>
        <w:rPr>
          <w:color w:val="000000"/>
          <w:lang w:val="fr-FR"/>
        </w:rPr>
        <w:t>Le réexamen pourra être mis en œuvre pendant toute la durée du marché si les conditions précitées sont remplies.</w:t>
      </w:r>
    </w:p>
    <w:p w14:paraId="7A7A9174" w14:textId="77777777" w:rsidR="00C70BF9" w:rsidRDefault="004429B3">
      <w:pPr>
        <w:pStyle w:val="ParagrapheIndent1"/>
        <w:spacing w:line="232" w:lineRule="exact"/>
        <w:jc w:val="both"/>
        <w:rPr>
          <w:color w:val="000000"/>
          <w:lang w:val="fr-FR"/>
        </w:rPr>
      </w:pPr>
      <w:r>
        <w:rPr>
          <w:color w:val="000000"/>
          <w:lang w:val="fr-FR"/>
        </w:rPr>
        <w:t>Toute autre modification non prévue dans le présent article ou établie selon des éléments différents de ceux listés ci-dessus devra faire l’objet d’un avenant passé conformément aux dispositions des articles R2194-1-2 à R2194-9 du code de la commande publique.</w:t>
      </w:r>
    </w:p>
    <w:p w14:paraId="4B2B0BE5" w14:textId="77777777" w:rsidR="00C70BF9" w:rsidRDefault="00C70BF9">
      <w:pPr>
        <w:pStyle w:val="ParagrapheIndent1"/>
        <w:spacing w:line="232" w:lineRule="exact"/>
        <w:jc w:val="both"/>
        <w:rPr>
          <w:color w:val="000000"/>
          <w:lang w:val="fr-FR"/>
        </w:rPr>
      </w:pPr>
    </w:p>
    <w:p w14:paraId="4D743AAA" w14:textId="53910C3B" w:rsidR="00C70BF9" w:rsidRDefault="004429B3">
      <w:pPr>
        <w:pStyle w:val="ParagrapheIndent1"/>
        <w:spacing w:after="60" w:line="232" w:lineRule="exact"/>
        <w:jc w:val="both"/>
        <w:rPr>
          <w:color w:val="000000"/>
          <w:lang w:val="fr-FR"/>
        </w:rPr>
        <w:sectPr w:rsidR="00C70BF9">
          <w:footerReference w:type="default" r:id="rId27"/>
          <w:pgSz w:w="11900" w:h="16840"/>
          <w:pgMar w:top="580" w:right="1140" w:bottom="580" w:left="1140" w:header="580" w:footer="580" w:gutter="0"/>
          <w:cols w:space="708"/>
        </w:sectPr>
      </w:pPr>
      <w:r>
        <w:rPr>
          <w:color w:val="000000"/>
          <w:lang w:val="fr-FR"/>
        </w:rPr>
        <w:t xml:space="preserve">• Travaux non prévus : par dérogation </w:t>
      </w:r>
      <w:r w:rsidR="00C142F8">
        <w:rPr>
          <w:color w:val="000000"/>
          <w:lang w:val="fr-FR"/>
        </w:rPr>
        <w:t xml:space="preserve">au </w:t>
      </w:r>
      <w:r>
        <w:rPr>
          <w:color w:val="000000"/>
          <w:lang w:val="fr-FR"/>
        </w:rPr>
        <w:t>CCAG, le maître d’œuvre ne peut ordonner de</w:t>
      </w:r>
      <w:r w:rsidR="00C142F8">
        <w:rPr>
          <w:color w:val="000000"/>
          <w:lang w:val="fr-FR"/>
        </w:rPr>
        <w:t xml:space="preserve"> </w:t>
      </w:r>
    </w:p>
    <w:p w14:paraId="7EFB69DD" w14:textId="549A9E75" w:rsidR="00C70BF9" w:rsidRDefault="004429B3">
      <w:pPr>
        <w:pStyle w:val="ParagrapheIndent1"/>
        <w:spacing w:line="232" w:lineRule="exact"/>
        <w:jc w:val="both"/>
        <w:rPr>
          <w:color w:val="000000"/>
          <w:lang w:val="fr-FR"/>
        </w:rPr>
      </w:pPr>
      <w:r>
        <w:rPr>
          <w:color w:val="000000"/>
          <w:lang w:val="fr-FR"/>
        </w:rPr>
        <w:lastRenderedPageBreak/>
        <w:t>changement</w:t>
      </w:r>
      <w:r w:rsidR="00C142F8">
        <w:rPr>
          <w:color w:val="000000"/>
          <w:lang w:val="fr-FR"/>
        </w:rPr>
        <w:t>s</w:t>
      </w:r>
      <w:r>
        <w:rPr>
          <w:color w:val="000000"/>
          <w:lang w:val="fr-FR"/>
        </w:rPr>
        <w:t xml:space="preserve"> dans la consistance des travaux sans l’accord préalable du maître de l’ouvrage. La poursuite de l’exécution des prestations en cas de dépassement de la masse initiale est subordonnée à la conclusion d’une modification (par voie d’avenant) ou à la notification d’un ordre de service jusqu’à 5% du montant initial du marché.</w:t>
      </w:r>
    </w:p>
    <w:p w14:paraId="0E1948E3" w14:textId="77777777" w:rsidR="00C70BF9" w:rsidRDefault="00C70BF9">
      <w:pPr>
        <w:pStyle w:val="ParagrapheIndent1"/>
        <w:spacing w:line="232" w:lineRule="exact"/>
        <w:jc w:val="both"/>
        <w:rPr>
          <w:color w:val="000000"/>
          <w:lang w:val="fr-FR"/>
        </w:rPr>
      </w:pPr>
    </w:p>
    <w:p w14:paraId="7B0DDAD8" w14:textId="0901C140" w:rsidR="00C70BF9" w:rsidRDefault="004429B3">
      <w:pPr>
        <w:pStyle w:val="ParagrapheIndent1"/>
        <w:spacing w:line="232" w:lineRule="exact"/>
        <w:jc w:val="both"/>
        <w:rPr>
          <w:color w:val="000000"/>
          <w:lang w:val="fr-FR"/>
        </w:rPr>
      </w:pPr>
      <w:r>
        <w:rPr>
          <w:color w:val="000000"/>
          <w:lang w:val="fr-FR"/>
        </w:rPr>
        <w:t>• Travaux modificatifs : pour le règlement des travaux modificatifs et l’évaluation des travaux prévus au marché et non exécutés,</w:t>
      </w:r>
      <w:r w:rsidR="00C142F8">
        <w:rPr>
          <w:color w:val="000000"/>
          <w:lang w:val="fr-FR"/>
        </w:rPr>
        <w:t xml:space="preserve"> complété par :</w:t>
      </w:r>
      <w:r>
        <w:rPr>
          <w:color w:val="000000"/>
          <w:lang w:val="fr-FR"/>
        </w:rPr>
        <w:t xml:space="preserve"> </w:t>
      </w:r>
    </w:p>
    <w:p w14:paraId="5D917B04" w14:textId="77777777" w:rsidR="00C70BF9" w:rsidRDefault="00C70BF9">
      <w:pPr>
        <w:pStyle w:val="ParagrapheIndent1"/>
        <w:spacing w:line="232" w:lineRule="exact"/>
        <w:jc w:val="both"/>
        <w:rPr>
          <w:color w:val="000000"/>
          <w:lang w:val="fr-FR"/>
        </w:rPr>
      </w:pPr>
    </w:p>
    <w:p w14:paraId="31292DAF" w14:textId="77777777" w:rsidR="00C70BF9" w:rsidRDefault="004429B3">
      <w:pPr>
        <w:pStyle w:val="ParagrapheIndent1"/>
        <w:spacing w:line="232" w:lineRule="exact"/>
        <w:jc w:val="both"/>
        <w:rPr>
          <w:color w:val="000000"/>
          <w:lang w:val="fr-FR"/>
        </w:rPr>
      </w:pPr>
      <w:r>
        <w:rPr>
          <w:color w:val="000000"/>
          <w:lang w:val="fr-FR"/>
        </w:rPr>
        <w:t>Les prix des travaux modificatifs en plus ou en moins sont soumis aux conditions du marché initial, ils sont établis dans les conditions suivantes : pour les travaux ou ouvrages identiques à ceux prévus dans la décomposition des prix de l’état des prix forfaitaires, formant décomposition du prix global forfaitaire : au moyen des prix d’unité, étant rappelé que les quantités de la D.P.G.F. ne sont pas contractuelles et ne peuvent en aucun cas être utilisées dans ces évaluations. Pour des travaux ou ouvrages analogues ou de nature comparable à ceux figurant au dit détail : au moyen de prix calculés sur la base de sous détails justifiant les prix d’unité de la D.P.G.F. et arrêtés à la valeur du mois de référence des prix du marché. Pour les ouvrages de natures différentes de ceux prévus à la D.P.G.F. : au moyen des prix en valeur du mois de référence des prix du marché, débattus et convenus entre les parties par entente directe, avant tout commencement des travaux considérés.</w:t>
      </w:r>
    </w:p>
    <w:p w14:paraId="13CA5543" w14:textId="77777777" w:rsidR="00C70BF9" w:rsidRDefault="004429B3">
      <w:pPr>
        <w:pStyle w:val="ParagrapheIndent1"/>
        <w:spacing w:line="232" w:lineRule="exact"/>
        <w:jc w:val="both"/>
        <w:rPr>
          <w:color w:val="000000"/>
          <w:lang w:val="fr-FR"/>
        </w:rPr>
      </w:pPr>
      <w:r>
        <w:rPr>
          <w:color w:val="000000"/>
          <w:lang w:val="fr-FR"/>
        </w:rPr>
        <w:t>Par dérogation à l’article 14.4 du CCAG Travaux les prix notifiés au titulaire sont définitifs. Il ne s’agit pas de prix d’attente. Ces prix sont acceptés par le titulaire et le représentant du pouvoir adjudicateur. Par dérogation à l’article 14.5 du CCAG Travaux le titulaire est réputé avoir accepté les prix qui ont été fixés par ordre de service si dans le délai de 48 heures il n’a pas présenté d’observation au maître de l’ouvrage et au maître d’œuvre en indiquant toutes justifications utiles.</w:t>
      </w:r>
    </w:p>
    <w:p w14:paraId="5435B824" w14:textId="77777777" w:rsidR="00C70BF9" w:rsidRDefault="00C70BF9">
      <w:pPr>
        <w:pStyle w:val="ParagrapheIndent1"/>
        <w:spacing w:line="232" w:lineRule="exact"/>
        <w:jc w:val="both"/>
        <w:rPr>
          <w:color w:val="000000"/>
          <w:lang w:val="fr-FR"/>
        </w:rPr>
      </w:pPr>
    </w:p>
    <w:p w14:paraId="2BE61DE3" w14:textId="77777777" w:rsidR="00C70BF9" w:rsidRDefault="004429B3">
      <w:pPr>
        <w:pStyle w:val="ParagrapheIndent1"/>
        <w:spacing w:line="232" w:lineRule="exact"/>
        <w:jc w:val="both"/>
        <w:rPr>
          <w:color w:val="000000"/>
          <w:lang w:val="fr-FR"/>
        </w:rPr>
      </w:pPr>
      <w:r>
        <w:rPr>
          <w:color w:val="000000"/>
          <w:lang w:val="fr-FR"/>
        </w:rPr>
        <w:t>• Augmentation ou diminution de la masse des travaux : toute modification dans la masse des travaux doit faire l’objet d’un accord du maître de l’ouvrage, préalablement à tout commencement d’exécution. Conformément à l’article R2194-8 du Code de la Commande Publique et à l’article 15 du CCAG Travaux, toute variation de la masse des travaux jusqu’à la limite de 5% fera l’objet d’un ordre de service notifié à l’entrepreneur après accord du maître de l’ouvrage. Au-delà, toute variation de la masse des travaux fera l’objet d’une modification (par voie d’avenant). Par dérogation à l’article 15.2 du CCAG Travaux le titulaire ne sera pas indemnisé du préjudice qu’il aura éventuellement subi du fait de la diminution au-delà de la limite de 5%. Par dérogation à l’article 16.1 du CCAG Travaux le titulaire ne doit pas exécuter les travaux qui correspondent à des changements dans les besoins ou les conditions d’utilisation auxquels les ouvrages faisant l’objet du marché doivent satisfaire sans l’accord du maître de l’ouvrage préalablement à toute exécution. Par dérogation au CCAG Travaux tous changements dans la consistance des travaux sont notifiés au titulaire après accord du maître de l’ouvrage.</w:t>
      </w:r>
    </w:p>
    <w:p w14:paraId="36155B04" w14:textId="77777777" w:rsidR="00C70BF9" w:rsidRDefault="00C70BF9">
      <w:pPr>
        <w:pStyle w:val="ParagrapheIndent1"/>
        <w:spacing w:line="232" w:lineRule="exact"/>
        <w:jc w:val="both"/>
        <w:rPr>
          <w:color w:val="000000"/>
          <w:lang w:val="fr-FR"/>
        </w:rPr>
      </w:pPr>
    </w:p>
    <w:p w14:paraId="6C518237" w14:textId="77777777" w:rsidR="00C70BF9" w:rsidRDefault="004429B3">
      <w:pPr>
        <w:pStyle w:val="ParagrapheIndent1"/>
        <w:spacing w:line="232" w:lineRule="exact"/>
        <w:jc w:val="both"/>
        <w:rPr>
          <w:color w:val="000000"/>
          <w:lang w:val="fr-FR"/>
        </w:rPr>
      </w:pPr>
      <w:r>
        <w:rPr>
          <w:color w:val="000000"/>
          <w:lang w:val="fr-FR"/>
        </w:rPr>
        <w:t>GESTION DES GROUPEMENTS D’ENTREPRISES</w:t>
      </w:r>
    </w:p>
    <w:p w14:paraId="0DFD690D" w14:textId="3E5D4959" w:rsidR="00C70BF9" w:rsidRDefault="004429B3">
      <w:pPr>
        <w:pStyle w:val="ParagrapheIndent1"/>
        <w:spacing w:line="232" w:lineRule="exact"/>
        <w:jc w:val="both"/>
        <w:rPr>
          <w:color w:val="000000"/>
          <w:lang w:val="fr-FR"/>
        </w:rPr>
      </w:pPr>
      <w:r>
        <w:rPr>
          <w:color w:val="000000"/>
          <w:lang w:val="fr-FR"/>
        </w:rPr>
        <w:t xml:space="preserve">Par dérogation </w:t>
      </w:r>
      <w:r w:rsidR="00C142F8">
        <w:rPr>
          <w:color w:val="000000"/>
          <w:lang w:val="fr-FR"/>
        </w:rPr>
        <w:t>au</w:t>
      </w:r>
      <w:r>
        <w:rPr>
          <w:color w:val="000000"/>
          <w:lang w:val="fr-FR"/>
        </w:rPr>
        <w:t xml:space="preserve"> CCAG, en cas groupement conjoint avec mandataire solidaire, si l’un des membres ne se conforme pas aux obligations définies au 52.1 qui lui incombent pour l'exécution des prestations qui lui sont attribuées dans l'acte d'engagement, il est mis en demeure d’y satisfaire. Le mandataire est tenu de se substituer au membre resté défaillant dans le délai de 15 jours qui suit l’expiration du délai imparti dans la mise en demeure. Un ordre de service actera la nouvelle répartition financière du marché. A défaut, les mesures coercitives prévues à l'article 52.2 peuvent être appliquées au membre du groupement défaillant comme au mandataire.</w:t>
      </w:r>
    </w:p>
    <w:p w14:paraId="4DB3CEF2" w14:textId="77777777" w:rsidR="00C70BF9" w:rsidRDefault="004429B3">
      <w:pPr>
        <w:pStyle w:val="ParagrapheIndent1"/>
        <w:spacing w:line="232" w:lineRule="exact"/>
        <w:jc w:val="both"/>
        <w:rPr>
          <w:color w:val="000000"/>
          <w:lang w:val="fr-FR"/>
        </w:rPr>
      </w:pPr>
      <w:r>
        <w:rPr>
          <w:color w:val="000000"/>
          <w:lang w:val="fr-FR"/>
        </w:rPr>
        <w:t>Si le mandataire ne se conforme pas aux obligations qui lui incombent en tant que représentant et coordonnateur des autres membres du groupement ou s’il est défaillant, dans l'exécution des travaux qui lui sont attribuées dans l'acte d'engagement, les dispositions suivantes s'appliquent, il est mis en demeure d'y satisfaire suivant les modalités définies à l'article 42.1. Si cette mise en demeure reste sans effet, et que les autres membres du groupement l'acceptent expressément, un des autres membres du groupement peut être substitué au mandataire dans l'exécution des prestations qui lui sont attribuées dans l'acte d'engagement. Un nouveau mandataire est alors désigné. Le nouveau mandataire, une fois désigné, est substitué par ordre de service à l'ancien dans tous ses droits et obligations, il actera la nouvelle répartition financière du marché.</w:t>
      </w:r>
    </w:p>
    <w:p w14:paraId="0616EEBD" w14:textId="77777777" w:rsidR="00C70BF9" w:rsidRDefault="00C70BF9">
      <w:pPr>
        <w:pStyle w:val="ParagrapheIndent1"/>
        <w:spacing w:line="232" w:lineRule="exact"/>
        <w:jc w:val="both"/>
        <w:rPr>
          <w:color w:val="000000"/>
          <w:lang w:val="fr-FR"/>
        </w:rPr>
      </w:pPr>
    </w:p>
    <w:p w14:paraId="38D16D73" w14:textId="0F4ADB05" w:rsidR="00C70BF9" w:rsidRDefault="00C142F8">
      <w:pPr>
        <w:pStyle w:val="ParagrapheIndent1"/>
        <w:spacing w:line="232" w:lineRule="exact"/>
        <w:jc w:val="both"/>
        <w:rPr>
          <w:color w:val="000000"/>
          <w:lang w:val="fr-FR"/>
        </w:rPr>
      </w:pPr>
      <w:r>
        <w:rPr>
          <w:color w:val="000000"/>
          <w:lang w:val="fr-FR"/>
        </w:rPr>
        <w:t>En</w:t>
      </w:r>
      <w:r w:rsidR="004429B3">
        <w:rPr>
          <w:color w:val="000000"/>
          <w:lang w:val="fr-FR"/>
        </w:rPr>
        <w:t xml:space="preserve"> cas de défaillance du mandataire, les modalités de substitution prévues à l’article 52.7.2 du CCAG Travaux seront mises en œuvre par la désignation du nouveau mandataire sous la forme d’un certificat administratif à remettre à l’acheteur qui actera le changement de mandataire dans tous ses droits et obligations, sans qu’il soit nécessaire de faire la substitution par voie d’avenant. Ce certificat précise la nouvelle répartition des tâches, y compris la répartition financière des prestations.</w:t>
      </w:r>
    </w:p>
    <w:p w14:paraId="5560B5BC" w14:textId="77777777" w:rsidR="00C70BF9" w:rsidRDefault="00C70BF9">
      <w:pPr>
        <w:pStyle w:val="ParagrapheIndent1"/>
        <w:spacing w:after="60" w:line="232" w:lineRule="exact"/>
        <w:jc w:val="both"/>
        <w:rPr>
          <w:color w:val="000000"/>
          <w:lang w:val="fr-FR"/>
        </w:rPr>
        <w:sectPr w:rsidR="00C70BF9">
          <w:footerReference w:type="default" r:id="rId28"/>
          <w:pgSz w:w="11900" w:h="16840"/>
          <w:pgMar w:top="580" w:right="1140" w:bottom="580" w:left="1140" w:header="580" w:footer="580" w:gutter="0"/>
          <w:cols w:space="708"/>
        </w:sectPr>
      </w:pPr>
    </w:p>
    <w:p w14:paraId="7A28C8C8" w14:textId="77777777" w:rsidR="00C70BF9" w:rsidRDefault="00C70BF9">
      <w:pPr>
        <w:pStyle w:val="ParagrapheIndent1"/>
        <w:spacing w:line="232" w:lineRule="exact"/>
        <w:jc w:val="both"/>
        <w:rPr>
          <w:color w:val="000000"/>
          <w:lang w:val="fr-FR"/>
        </w:rPr>
      </w:pPr>
    </w:p>
    <w:p w14:paraId="5CEDC459" w14:textId="77777777" w:rsidR="00C70BF9" w:rsidRDefault="00C70BF9">
      <w:pPr>
        <w:pStyle w:val="ParagrapheIndent1"/>
        <w:spacing w:line="232" w:lineRule="exact"/>
        <w:jc w:val="both"/>
        <w:rPr>
          <w:color w:val="000000"/>
          <w:lang w:val="fr-FR"/>
        </w:rPr>
      </w:pPr>
    </w:p>
    <w:p w14:paraId="28926E10" w14:textId="77777777" w:rsidR="00C70BF9" w:rsidRDefault="004429B3">
      <w:pPr>
        <w:pStyle w:val="ParagrapheIndent1"/>
        <w:spacing w:line="232" w:lineRule="exact"/>
        <w:jc w:val="both"/>
        <w:rPr>
          <w:color w:val="000000"/>
          <w:lang w:val="fr-FR"/>
        </w:rPr>
      </w:pPr>
      <w:r>
        <w:rPr>
          <w:color w:val="000000"/>
          <w:lang w:val="fr-FR"/>
        </w:rPr>
        <w:t>RGPD</w:t>
      </w:r>
    </w:p>
    <w:p w14:paraId="14952C97" w14:textId="77777777" w:rsidR="00C70BF9" w:rsidRDefault="004429B3">
      <w:pPr>
        <w:pStyle w:val="ParagrapheIndent1"/>
        <w:spacing w:line="232" w:lineRule="exact"/>
        <w:jc w:val="both"/>
        <w:rPr>
          <w:color w:val="000000"/>
          <w:lang w:val="fr-FR"/>
        </w:rPr>
      </w:pPr>
      <w:r>
        <w:rPr>
          <w:color w:val="000000"/>
          <w:lang w:val="fr-FR"/>
        </w:rPr>
        <w:t>A la suite d’une évolution du régime du(es) traitement(s) de données à caractère personnel mis en œuvre au titre de l’exécution du contrat, le titulaire du marché a l’obligation d’identifier les modifications du Cadre de réponse RGPD et de proposer les modifications à opérer par courrier motivé au pouvoir adjudicateur.</w:t>
      </w:r>
    </w:p>
    <w:p w14:paraId="39DC48FD" w14:textId="77777777" w:rsidR="00C70BF9" w:rsidRDefault="004429B3">
      <w:pPr>
        <w:pStyle w:val="ParagrapheIndent1"/>
        <w:spacing w:line="232" w:lineRule="exact"/>
        <w:jc w:val="both"/>
        <w:rPr>
          <w:color w:val="000000"/>
          <w:lang w:val="fr-FR"/>
        </w:rPr>
      </w:pPr>
      <w:r>
        <w:rPr>
          <w:color w:val="000000"/>
          <w:lang w:val="fr-FR"/>
        </w:rPr>
        <w:t>Ce dernier ordonnera la mise en œuvre de la nouvelle version du Cadre de réponse RGPD par ordre de service adressé au titulaire. Le cadre sera réputé contractuel si, dans un délai de 30 jours après notification de cet ordre de service, le titulaire n’a pas présenté de réserve(s).</w:t>
      </w:r>
    </w:p>
    <w:p w14:paraId="52E8EB39" w14:textId="77777777" w:rsidR="00C70BF9" w:rsidRDefault="00C70BF9">
      <w:pPr>
        <w:pStyle w:val="ParagrapheIndent1"/>
        <w:spacing w:after="240" w:line="232" w:lineRule="exact"/>
        <w:jc w:val="both"/>
        <w:rPr>
          <w:color w:val="000000"/>
          <w:lang w:val="fr-FR"/>
        </w:rPr>
      </w:pPr>
    </w:p>
    <w:p w14:paraId="4C94D754"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94" w:name="ArtL1_CCAP-1-A34"/>
      <w:bookmarkStart w:id="95" w:name="_Toc211609808"/>
      <w:bookmarkEnd w:id="94"/>
      <w:r>
        <w:rPr>
          <w:rFonts w:ascii="Trebuchet MS" w:eastAsia="Trebuchet MS" w:hAnsi="Trebuchet MS" w:cs="Trebuchet MS"/>
          <w:color w:val="FFFFFF"/>
          <w:sz w:val="28"/>
          <w:lang w:val="fr-FR"/>
        </w:rPr>
        <w:t>18 - Résiliation du contrat</w:t>
      </w:r>
      <w:bookmarkEnd w:id="95"/>
    </w:p>
    <w:p w14:paraId="05158165" w14:textId="77777777" w:rsidR="00C70BF9" w:rsidRDefault="004429B3">
      <w:pPr>
        <w:spacing w:line="60" w:lineRule="exact"/>
        <w:rPr>
          <w:sz w:val="6"/>
        </w:rPr>
      </w:pPr>
      <w:r>
        <w:t xml:space="preserve"> </w:t>
      </w:r>
    </w:p>
    <w:p w14:paraId="2511A4EF" w14:textId="77777777" w:rsidR="00C70BF9" w:rsidRDefault="004429B3">
      <w:pPr>
        <w:pStyle w:val="Titre2"/>
        <w:ind w:left="280"/>
        <w:rPr>
          <w:rFonts w:ascii="Trebuchet MS" w:eastAsia="Trebuchet MS" w:hAnsi="Trebuchet MS" w:cs="Trebuchet MS"/>
          <w:i w:val="0"/>
          <w:color w:val="000000"/>
          <w:sz w:val="24"/>
          <w:lang w:val="fr-FR"/>
        </w:rPr>
      </w:pPr>
      <w:bookmarkStart w:id="96" w:name="ArtL2_CCAP-1-A34.1"/>
      <w:bookmarkStart w:id="97" w:name="_Toc211609809"/>
      <w:bookmarkEnd w:id="96"/>
      <w:r>
        <w:rPr>
          <w:rFonts w:ascii="Trebuchet MS" w:eastAsia="Trebuchet MS" w:hAnsi="Trebuchet MS" w:cs="Trebuchet MS"/>
          <w:i w:val="0"/>
          <w:color w:val="000000"/>
          <w:sz w:val="24"/>
          <w:lang w:val="fr-FR"/>
        </w:rPr>
        <w:t>18.1 - Conditions de résiliation de l'accord-cadre</w:t>
      </w:r>
      <w:bookmarkEnd w:id="97"/>
    </w:p>
    <w:p w14:paraId="30F122DE" w14:textId="77777777" w:rsidR="00C70BF9" w:rsidRDefault="004429B3">
      <w:pPr>
        <w:pStyle w:val="ParagrapheIndent2"/>
        <w:spacing w:after="240"/>
        <w:jc w:val="both"/>
        <w:rPr>
          <w:color w:val="000000"/>
          <w:lang w:val="fr-FR"/>
        </w:rPr>
      </w:pPr>
      <w:r>
        <w:rPr>
          <w:color w:val="000000"/>
          <w:lang w:val="fr-FR"/>
        </w:rPr>
        <w:t>Les conditions de résiliation de l'accord-cadre sont définies aux articles 27 à 34 du CCAG-MOE.</w:t>
      </w:r>
    </w:p>
    <w:p w14:paraId="2DD36169" w14:textId="77777777" w:rsidR="00C70BF9" w:rsidRDefault="004429B3">
      <w:pPr>
        <w:pStyle w:val="ParagrapheIndent2"/>
        <w:spacing w:after="240" w:line="232" w:lineRule="exact"/>
        <w:jc w:val="both"/>
        <w:rPr>
          <w:color w:val="000000"/>
          <w:lang w:val="fr-FR"/>
        </w:rPr>
      </w:pPr>
      <w:r>
        <w:rPr>
          <w:color w:val="000000"/>
          <w:lang w:val="fr-FR"/>
        </w:rPr>
        <w:t>En cas de résiliation de l'accord-cadre pour motif d'intérêt général par le pouvoir adjudicateur, le titulaire ne percevra aucune indemnisation.</w:t>
      </w:r>
    </w:p>
    <w:p w14:paraId="214CCCEB" w14:textId="77777777" w:rsidR="00C70BF9" w:rsidRDefault="004429B3">
      <w:pPr>
        <w:pStyle w:val="ParagrapheIndent2"/>
        <w:spacing w:after="240" w:line="232"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1A5E09B2" w14:textId="77777777" w:rsidR="00C70BF9" w:rsidRDefault="004429B3">
      <w:pPr>
        <w:pStyle w:val="Titre2"/>
        <w:ind w:left="280"/>
        <w:rPr>
          <w:rFonts w:ascii="Trebuchet MS" w:eastAsia="Trebuchet MS" w:hAnsi="Trebuchet MS" w:cs="Trebuchet MS"/>
          <w:i w:val="0"/>
          <w:color w:val="000000"/>
          <w:sz w:val="24"/>
          <w:lang w:val="fr-FR"/>
        </w:rPr>
      </w:pPr>
      <w:bookmarkStart w:id="98" w:name="ArtL2_CCAP-1-A34.3"/>
      <w:bookmarkStart w:id="99" w:name="_Toc211609810"/>
      <w:bookmarkEnd w:id="98"/>
      <w:r>
        <w:rPr>
          <w:rFonts w:ascii="Trebuchet MS" w:eastAsia="Trebuchet MS" w:hAnsi="Trebuchet MS" w:cs="Trebuchet MS"/>
          <w:i w:val="0"/>
          <w:color w:val="000000"/>
          <w:sz w:val="24"/>
          <w:lang w:val="fr-FR"/>
        </w:rPr>
        <w:t>18.2 - Redressement ou liquidation judiciaire</w:t>
      </w:r>
      <w:bookmarkEnd w:id="99"/>
    </w:p>
    <w:p w14:paraId="24A6BF97" w14:textId="77777777" w:rsidR="00C70BF9" w:rsidRDefault="004429B3">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de l'accord-cadre. Il en va de même de tout jugement ou décision susceptible d'avoir un effet sur l'exécution de l'accord-cadre.</w:t>
      </w:r>
    </w:p>
    <w:p w14:paraId="2C10DA19" w14:textId="77777777" w:rsidR="00C70BF9" w:rsidRDefault="00C70BF9">
      <w:pPr>
        <w:pStyle w:val="ParagrapheIndent2"/>
        <w:spacing w:line="232" w:lineRule="exact"/>
        <w:jc w:val="both"/>
        <w:rPr>
          <w:color w:val="000000"/>
          <w:lang w:val="fr-FR"/>
        </w:rPr>
      </w:pPr>
    </w:p>
    <w:p w14:paraId="1D8BCD8C" w14:textId="77777777" w:rsidR="00C70BF9" w:rsidRDefault="004429B3">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de l'accord-cadre.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17592CE2" w14:textId="77777777" w:rsidR="00C70BF9" w:rsidRDefault="00C70BF9">
      <w:pPr>
        <w:pStyle w:val="ParagrapheIndent2"/>
        <w:spacing w:line="232" w:lineRule="exact"/>
        <w:jc w:val="both"/>
        <w:rPr>
          <w:color w:val="000000"/>
          <w:lang w:val="fr-FR"/>
        </w:rPr>
      </w:pPr>
    </w:p>
    <w:p w14:paraId="531B9658" w14:textId="77777777" w:rsidR="00C70BF9" w:rsidRDefault="004429B3">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de l'accord-cadre est prononcée. Ce délai d'un mois peut être prolongé ou raccourci si, avant l'expiration dudit délai, le juge commissaire a accordé à l'administrateur ou au liquidateur une prolongation, ou lui a imparti un délai plus court.</w:t>
      </w:r>
    </w:p>
    <w:p w14:paraId="6463894E" w14:textId="77777777" w:rsidR="00C70BF9" w:rsidRDefault="00C70BF9">
      <w:pPr>
        <w:pStyle w:val="ParagrapheIndent2"/>
        <w:spacing w:line="232" w:lineRule="exact"/>
        <w:jc w:val="both"/>
        <w:rPr>
          <w:color w:val="000000"/>
          <w:lang w:val="fr-FR"/>
        </w:rPr>
      </w:pPr>
    </w:p>
    <w:p w14:paraId="59975F49" w14:textId="77777777" w:rsidR="00C70BF9" w:rsidRDefault="004429B3">
      <w:pPr>
        <w:pStyle w:val="ParagrapheIndent2"/>
        <w:spacing w:line="232" w:lineRule="exact"/>
        <w:jc w:val="both"/>
        <w:rPr>
          <w:color w:val="000000"/>
          <w:lang w:val="fr-FR"/>
        </w:rPr>
        <w:sectPr w:rsidR="00C70BF9">
          <w:footerReference w:type="default" r:id="rId29"/>
          <w:pgSz w:w="11900" w:h="16840"/>
          <w:pgMar w:top="580" w:right="1140" w:bottom="580" w:left="1140" w:header="580" w:footer="580" w:gutter="0"/>
          <w:cols w:space="708"/>
        </w:sectPr>
      </w:pPr>
      <w:r>
        <w:rPr>
          <w:color w:val="000000"/>
          <w:lang w:val="fr-FR"/>
        </w:rPr>
        <w:t>La résiliation prend effet à la date de décision de l'administrateur, du liquidateur ou du titulaire de renoncer à poursuivre l'exécution de l'accord-cadre, ou à l'expiration du délai d'un mois ci-dessus. Elle n'ouvre droit, pour le titulaire, à aucune indemnité.</w:t>
      </w:r>
      <w:r>
        <w:rPr>
          <w:color w:val="000000"/>
          <w:lang w:val="fr-FR"/>
        </w:rPr>
        <w:cr/>
      </w:r>
    </w:p>
    <w:p w14:paraId="1F2F4737"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100" w:name="ArtL1_CCAP-1-A35"/>
      <w:bookmarkStart w:id="101" w:name="_Toc211609811"/>
      <w:bookmarkEnd w:id="100"/>
      <w:r>
        <w:rPr>
          <w:rFonts w:ascii="Trebuchet MS" w:eastAsia="Trebuchet MS" w:hAnsi="Trebuchet MS" w:cs="Trebuchet MS"/>
          <w:color w:val="FFFFFF"/>
          <w:sz w:val="28"/>
          <w:lang w:val="fr-FR"/>
        </w:rPr>
        <w:lastRenderedPageBreak/>
        <w:t>19 - Règlement des litiges et langues</w:t>
      </w:r>
      <w:bookmarkEnd w:id="101"/>
    </w:p>
    <w:p w14:paraId="73CBDEB2" w14:textId="77777777" w:rsidR="00C70BF9" w:rsidRDefault="004429B3">
      <w:pPr>
        <w:spacing w:line="60" w:lineRule="exact"/>
        <w:rPr>
          <w:sz w:val="6"/>
        </w:rPr>
      </w:pPr>
      <w:r>
        <w:t xml:space="preserve"> </w:t>
      </w:r>
    </w:p>
    <w:p w14:paraId="6F2B4B12" w14:textId="77777777" w:rsidR="00C70BF9" w:rsidRDefault="004429B3">
      <w:pPr>
        <w:pStyle w:val="ParagrapheIndent1"/>
        <w:spacing w:after="240"/>
        <w:jc w:val="both"/>
        <w:rPr>
          <w:color w:val="000000"/>
          <w:lang w:val="fr-FR"/>
        </w:rPr>
      </w:pPr>
      <w:r>
        <w:rPr>
          <w:color w:val="000000"/>
          <w:lang w:val="fr-FR"/>
        </w:rPr>
        <w:t>En cas de litige, seul le Tribunal Administratif de Bordeaux est compétent en la matière.</w:t>
      </w:r>
    </w:p>
    <w:p w14:paraId="6AEBEDD8" w14:textId="77777777" w:rsidR="00C70BF9" w:rsidRDefault="004429B3">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78105E7E" w14:textId="77777777" w:rsidR="00C70BF9" w:rsidRDefault="004429B3">
      <w:pPr>
        <w:pStyle w:val="Titre1"/>
        <w:shd w:val="clear" w:color="FD2456" w:fill="FD2456"/>
        <w:rPr>
          <w:rFonts w:ascii="Trebuchet MS" w:eastAsia="Trebuchet MS" w:hAnsi="Trebuchet MS" w:cs="Trebuchet MS"/>
          <w:color w:val="FFFFFF"/>
          <w:sz w:val="28"/>
          <w:lang w:val="fr-FR"/>
        </w:rPr>
      </w:pPr>
      <w:bookmarkStart w:id="102" w:name="ArtL1_CCAP-1-A38"/>
      <w:bookmarkStart w:id="103" w:name="_Toc211609812"/>
      <w:bookmarkEnd w:id="102"/>
      <w:r>
        <w:rPr>
          <w:rFonts w:ascii="Trebuchet MS" w:eastAsia="Trebuchet MS" w:hAnsi="Trebuchet MS" w:cs="Trebuchet MS"/>
          <w:color w:val="FFFFFF"/>
          <w:sz w:val="28"/>
          <w:lang w:val="fr-FR"/>
        </w:rPr>
        <w:t>20 - Dérogations</w:t>
      </w:r>
      <w:bookmarkEnd w:id="103"/>
    </w:p>
    <w:p w14:paraId="2705FEB0" w14:textId="77777777" w:rsidR="00C70BF9" w:rsidRDefault="004429B3">
      <w:pPr>
        <w:spacing w:line="60" w:lineRule="exact"/>
        <w:rPr>
          <w:sz w:val="6"/>
        </w:rPr>
      </w:pPr>
      <w:r>
        <w:t xml:space="preserve"> </w:t>
      </w:r>
    </w:p>
    <w:p w14:paraId="2C08639B" w14:textId="77777777" w:rsidR="00C70BF9" w:rsidRDefault="004429B3">
      <w:pPr>
        <w:pStyle w:val="ParagrapheIndent1"/>
        <w:spacing w:line="232" w:lineRule="exact"/>
        <w:jc w:val="both"/>
        <w:rPr>
          <w:color w:val="000000"/>
          <w:lang w:val="fr-FR"/>
        </w:rPr>
      </w:pPr>
      <w:r>
        <w:rPr>
          <w:color w:val="000000"/>
          <w:lang w:val="fr-FR"/>
        </w:rPr>
        <w:t>- L'article 2 du CCP déroge à l'article 4.1 du CCAG - Maîtrise d'œuvre</w:t>
      </w:r>
    </w:p>
    <w:p w14:paraId="58E1F797" w14:textId="77777777" w:rsidR="00C70BF9" w:rsidRDefault="004429B3">
      <w:pPr>
        <w:pStyle w:val="ParagrapheIndent1"/>
        <w:spacing w:line="232" w:lineRule="exact"/>
        <w:jc w:val="both"/>
        <w:rPr>
          <w:color w:val="000000"/>
          <w:lang w:val="fr-FR"/>
        </w:rPr>
      </w:pPr>
      <w:r>
        <w:rPr>
          <w:color w:val="000000"/>
          <w:lang w:val="fr-FR"/>
        </w:rPr>
        <w:t>- L'article 5 du CCP déroge à l'article 5.2 du CCAG - Maîtrise d'œuvre</w:t>
      </w:r>
    </w:p>
    <w:p w14:paraId="6FE4443A" w14:textId="77777777" w:rsidR="00C70BF9" w:rsidRDefault="004429B3">
      <w:pPr>
        <w:pStyle w:val="ParagrapheIndent1"/>
        <w:spacing w:line="232" w:lineRule="exact"/>
        <w:jc w:val="both"/>
        <w:rPr>
          <w:color w:val="000000"/>
          <w:lang w:val="fr-FR"/>
        </w:rPr>
      </w:pPr>
      <w:r>
        <w:rPr>
          <w:color w:val="000000"/>
          <w:lang w:val="fr-FR"/>
        </w:rPr>
        <w:t>- L'article 8.3 du CCP déroge à l'article 10.1.1 du CCAG - Maîtrise d'œuvre</w:t>
      </w:r>
    </w:p>
    <w:p w14:paraId="231A6640" w14:textId="77777777" w:rsidR="00C70BF9" w:rsidRDefault="004429B3">
      <w:pPr>
        <w:pStyle w:val="ParagrapheIndent1"/>
        <w:spacing w:line="232" w:lineRule="exact"/>
        <w:jc w:val="both"/>
        <w:rPr>
          <w:color w:val="000000"/>
          <w:lang w:val="fr-FR"/>
        </w:rPr>
      </w:pPr>
      <w:r>
        <w:rPr>
          <w:color w:val="000000"/>
          <w:lang w:val="fr-FR"/>
        </w:rPr>
        <w:t>- L'article 12.1 du CCP déroge à l'article 15.1.4 du CCAG - Maîtrise d'œuvre</w:t>
      </w:r>
    </w:p>
    <w:p w14:paraId="46D15E6C" w14:textId="77777777" w:rsidR="00C70BF9" w:rsidRDefault="004429B3">
      <w:pPr>
        <w:pStyle w:val="ParagrapheIndent1"/>
        <w:spacing w:line="232" w:lineRule="exact"/>
        <w:jc w:val="both"/>
        <w:rPr>
          <w:color w:val="000000"/>
          <w:lang w:val="fr-FR"/>
        </w:rPr>
      </w:pPr>
      <w:r>
        <w:rPr>
          <w:color w:val="000000"/>
          <w:lang w:val="fr-FR"/>
        </w:rPr>
        <w:t>- L'article 12.3 du CCP déroge à l'article 16.2 du CCAG - Maîtrise d'œuvre</w:t>
      </w:r>
    </w:p>
    <w:p w14:paraId="69201F69" w14:textId="77777777" w:rsidR="00C70BF9" w:rsidRDefault="004429B3">
      <w:pPr>
        <w:pStyle w:val="ParagrapheIndent1"/>
        <w:spacing w:line="232" w:lineRule="exact"/>
        <w:jc w:val="both"/>
        <w:rPr>
          <w:color w:val="000000"/>
          <w:lang w:val="fr-FR"/>
        </w:rPr>
      </w:pPr>
      <w:r>
        <w:rPr>
          <w:color w:val="000000"/>
          <w:lang w:val="fr-FR"/>
        </w:rPr>
        <w:t>- L'article 12.6 du CCP déroge aux articles 27 à 31 du CCAG - Maîtrise d'œuvre</w:t>
      </w:r>
    </w:p>
    <w:p w14:paraId="1061F89B" w14:textId="77777777" w:rsidR="00C70BF9" w:rsidRDefault="004429B3">
      <w:pPr>
        <w:pStyle w:val="ParagrapheIndent1"/>
        <w:spacing w:line="232" w:lineRule="exact"/>
        <w:jc w:val="both"/>
        <w:rPr>
          <w:color w:val="000000"/>
          <w:lang w:val="fr-FR"/>
        </w:rPr>
      </w:pPr>
      <w:r>
        <w:rPr>
          <w:color w:val="000000"/>
          <w:lang w:val="fr-FR"/>
        </w:rPr>
        <w:t>- L'article 15.1 du CCP déroge à l'article 16.2 du CCAG - Maîtrise d'œuvre</w:t>
      </w:r>
    </w:p>
    <w:p w14:paraId="198B16A5" w14:textId="77777777" w:rsidR="00C70BF9" w:rsidRDefault="004429B3">
      <w:pPr>
        <w:pStyle w:val="ParagrapheIndent1"/>
        <w:spacing w:line="232" w:lineRule="exact"/>
        <w:jc w:val="both"/>
        <w:rPr>
          <w:color w:val="000000"/>
          <w:lang w:val="fr-FR"/>
        </w:rPr>
      </w:pPr>
      <w:r>
        <w:rPr>
          <w:color w:val="000000"/>
          <w:lang w:val="fr-FR"/>
        </w:rPr>
        <w:t>- L'article 15.1 du CCP déroge à l'article 16.2 du CCAG - Maîtrise d'œuvre</w:t>
      </w:r>
    </w:p>
    <w:p w14:paraId="07F08499" w14:textId="77777777" w:rsidR="00C70BF9" w:rsidRDefault="004429B3">
      <w:pPr>
        <w:pStyle w:val="ParagrapheIndent1"/>
        <w:spacing w:line="232" w:lineRule="exact"/>
        <w:jc w:val="both"/>
        <w:rPr>
          <w:color w:val="000000"/>
          <w:lang w:val="fr-FR"/>
        </w:rPr>
      </w:pPr>
      <w:r>
        <w:rPr>
          <w:color w:val="000000"/>
          <w:lang w:val="fr-FR"/>
        </w:rPr>
        <w:t>- L'article 15.1 du CCP déroge à l'article 16.2 du CCAG - Maîtrise d'œuvre</w:t>
      </w:r>
    </w:p>
    <w:p w14:paraId="311B8E17" w14:textId="77777777" w:rsidR="00C70BF9" w:rsidRDefault="004429B3">
      <w:pPr>
        <w:pStyle w:val="ParagrapheIndent1"/>
        <w:spacing w:line="232" w:lineRule="exact"/>
        <w:jc w:val="both"/>
        <w:rPr>
          <w:color w:val="000000"/>
          <w:lang w:val="fr-FR"/>
        </w:rPr>
      </w:pPr>
      <w:r>
        <w:rPr>
          <w:color w:val="000000"/>
          <w:lang w:val="fr-FR"/>
        </w:rPr>
        <w:t>- L'article 15.1 du CCP déroge à l'article 16.2 du CCAG - Maîtrise d'œuvre</w:t>
      </w:r>
    </w:p>
    <w:p w14:paraId="0926DE27" w14:textId="77777777" w:rsidR="00C70BF9" w:rsidRDefault="004429B3">
      <w:pPr>
        <w:pStyle w:val="ParagrapheIndent1"/>
        <w:spacing w:line="232" w:lineRule="exact"/>
        <w:jc w:val="both"/>
        <w:rPr>
          <w:color w:val="000000"/>
          <w:lang w:val="fr-FR"/>
        </w:rPr>
      </w:pPr>
      <w:r>
        <w:rPr>
          <w:color w:val="000000"/>
          <w:lang w:val="fr-FR"/>
        </w:rPr>
        <w:t>- L'article 15.1 du CCP déroge à l'article 16.2.1 du CCAG - Maîtrise d'œuvre</w:t>
      </w:r>
    </w:p>
    <w:p w14:paraId="332530D2" w14:textId="77777777" w:rsidR="00C70BF9" w:rsidRDefault="004429B3">
      <w:pPr>
        <w:pStyle w:val="ParagrapheIndent1"/>
        <w:spacing w:line="232" w:lineRule="exact"/>
        <w:jc w:val="both"/>
        <w:rPr>
          <w:color w:val="000000"/>
          <w:lang w:val="fr-FR"/>
        </w:rPr>
      </w:pPr>
      <w:r>
        <w:rPr>
          <w:color w:val="000000"/>
          <w:lang w:val="fr-FR"/>
        </w:rPr>
        <w:t>- L'article 15.1 du CCP déroge à l'article 16.2.2 du CCAG - Maîtrise d'œuvre</w:t>
      </w:r>
    </w:p>
    <w:p w14:paraId="34CEBA09" w14:textId="77777777" w:rsidR="00C70BF9" w:rsidRDefault="004429B3">
      <w:pPr>
        <w:pStyle w:val="ParagrapheIndent1"/>
        <w:spacing w:line="232" w:lineRule="exact"/>
        <w:jc w:val="both"/>
        <w:rPr>
          <w:color w:val="000000"/>
          <w:lang w:val="fr-FR"/>
        </w:rPr>
      </w:pPr>
      <w:r>
        <w:rPr>
          <w:color w:val="000000"/>
          <w:lang w:val="fr-FR"/>
        </w:rPr>
        <w:t>- L'article 15.1 du CCP déroge à l'article 16.2.4 du CCAG - Maîtrise d'œuvre</w:t>
      </w:r>
    </w:p>
    <w:p w14:paraId="79C3CBA0" w14:textId="77777777" w:rsidR="00C70BF9" w:rsidRDefault="004429B3">
      <w:pPr>
        <w:pStyle w:val="ParagrapheIndent1"/>
        <w:spacing w:line="232" w:lineRule="exact"/>
        <w:jc w:val="both"/>
        <w:rPr>
          <w:color w:val="000000"/>
          <w:lang w:val="fr-FR"/>
        </w:rPr>
      </w:pPr>
      <w:r>
        <w:rPr>
          <w:color w:val="000000"/>
          <w:lang w:val="fr-FR"/>
        </w:rPr>
        <w:t>- L'article 15.3 du CCP déroge à l'article 18.2.3 du CCAG - Maîtrise d'œuvre</w:t>
      </w:r>
    </w:p>
    <w:p w14:paraId="6767A997" w14:textId="77777777" w:rsidR="00C70BF9" w:rsidRDefault="004429B3">
      <w:pPr>
        <w:pStyle w:val="ParagrapheIndent1"/>
        <w:spacing w:line="232" w:lineRule="exact"/>
        <w:jc w:val="both"/>
        <w:rPr>
          <w:color w:val="000000"/>
          <w:lang w:val="fr-FR"/>
        </w:rPr>
      </w:pPr>
      <w:r>
        <w:rPr>
          <w:color w:val="000000"/>
          <w:lang w:val="fr-FR"/>
        </w:rPr>
        <w:t>- L'article 18.1 du CCP déroge à l'article 31 du CCAG - Maîtrise d'œuvre</w:t>
      </w:r>
    </w:p>
    <w:p w14:paraId="0EE1F86D" w14:textId="77777777" w:rsidR="00C70BF9" w:rsidRDefault="00C70BF9">
      <w:pPr>
        <w:pStyle w:val="ParagrapheIndent1"/>
        <w:spacing w:line="232" w:lineRule="exact"/>
        <w:jc w:val="both"/>
        <w:rPr>
          <w:color w:val="000000"/>
          <w:lang w:val="fr-FR"/>
        </w:rPr>
      </w:pPr>
    </w:p>
    <w:sectPr w:rsidR="00C70BF9">
      <w:footerReference w:type="default" r:id="rId30"/>
      <w:pgSz w:w="11900" w:h="16840"/>
      <w:pgMar w:top="580" w:right="1140" w:bottom="580" w:left="1140" w:header="580" w:footer="5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CEA90" w14:textId="77777777" w:rsidR="004429B3" w:rsidRDefault="004429B3">
      <w:r>
        <w:separator/>
      </w:r>
    </w:p>
  </w:endnote>
  <w:endnote w:type="continuationSeparator" w:id="0">
    <w:p w14:paraId="0E5F01BB" w14:textId="77777777" w:rsidR="004429B3" w:rsidRDefault="0044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23371"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21F4AA1D" w14:textId="77777777">
      <w:trPr>
        <w:trHeight w:val="245"/>
      </w:trPr>
      <w:tc>
        <w:tcPr>
          <w:tcW w:w="5220" w:type="dxa"/>
          <w:tcMar>
            <w:top w:w="0" w:type="dxa"/>
            <w:left w:w="0" w:type="dxa"/>
            <w:bottom w:w="0" w:type="dxa"/>
            <w:right w:w="0" w:type="dxa"/>
          </w:tcMar>
          <w:vAlign w:val="center"/>
        </w:tcPr>
        <w:p w14:paraId="399C33A4"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38760042"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793B1"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4BA700E7" w14:textId="77777777">
      <w:trPr>
        <w:trHeight w:val="245"/>
      </w:trPr>
      <w:tc>
        <w:tcPr>
          <w:tcW w:w="5220" w:type="dxa"/>
          <w:tcMar>
            <w:top w:w="0" w:type="dxa"/>
            <w:left w:w="0" w:type="dxa"/>
            <w:bottom w:w="0" w:type="dxa"/>
            <w:right w:w="0" w:type="dxa"/>
          </w:tcMar>
          <w:vAlign w:val="center"/>
        </w:tcPr>
        <w:p w14:paraId="5D79A5B8"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1ED77B6F"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2884"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2A125BA8" w14:textId="77777777">
      <w:trPr>
        <w:trHeight w:val="245"/>
      </w:trPr>
      <w:tc>
        <w:tcPr>
          <w:tcW w:w="5220" w:type="dxa"/>
          <w:tcMar>
            <w:top w:w="0" w:type="dxa"/>
            <w:left w:w="0" w:type="dxa"/>
            <w:bottom w:w="0" w:type="dxa"/>
            <w:right w:w="0" w:type="dxa"/>
          </w:tcMar>
          <w:vAlign w:val="center"/>
        </w:tcPr>
        <w:p w14:paraId="31A73110"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7611F5DF"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74F7"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693E7456" w14:textId="77777777">
      <w:trPr>
        <w:trHeight w:val="245"/>
      </w:trPr>
      <w:tc>
        <w:tcPr>
          <w:tcW w:w="5220" w:type="dxa"/>
          <w:tcMar>
            <w:top w:w="0" w:type="dxa"/>
            <w:left w:w="0" w:type="dxa"/>
            <w:bottom w:w="0" w:type="dxa"/>
            <w:right w:w="0" w:type="dxa"/>
          </w:tcMar>
          <w:vAlign w:val="center"/>
        </w:tcPr>
        <w:p w14:paraId="5614E7A5"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7B077C74"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C1F18"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23967C5C" w14:textId="77777777">
      <w:trPr>
        <w:trHeight w:val="245"/>
      </w:trPr>
      <w:tc>
        <w:tcPr>
          <w:tcW w:w="5220" w:type="dxa"/>
          <w:tcMar>
            <w:top w:w="0" w:type="dxa"/>
            <w:left w:w="0" w:type="dxa"/>
            <w:bottom w:w="0" w:type="dxa"/>
            <w:right w:w="0" w:type="dxa"/>
          </w:tcMar>
          <w:vAlign w:val="center"/>
        </w:tcPr>
        <w:p w14:paraId="33419D6F"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77416A43"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A0C7F"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20C76924" w14:textId="77777777">
      <w:trPr>
        <w:trHeight w:val="245"/>
      </w:trPr>
      <w:tc>
        <w:tcPr>
          <w:tcW w:w="5220" w:type="dxa"/>
          <w:tcMar>
            <w:top w:w="0" w:type="dxa"/>
            <w:left w:w="0" w:type="dxa"/>
            <w:bottom w:w="0" w:type="dxa"/>
            <w:right w:w="0" w:type="dxa"/>
          </w:tcMar>
          <w:vAlign w:val="center"/>
        </w:tcPr>
        <w:p w14:paraId="265E5069"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0B3F91C2"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FC2C6"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37F33406" w14:textId="77777777">
      <w:trPr>
        <w:trHeight w:val="245"/>
      </w:trPr>
      <w:tc>
        <w:tcPr>
          <w:tcW w:w="5220" w:type="dxa"/>
          <w:tcMar>
            <w:top w:w="0" w:type="dxa"/>
            <w:left w:w="0" w:type="dxa"/>
            <w:bottom w:w="0" w:type="dxa"/>
            <w:right w:w="0" w:type="dxa"/>
          </w:tcMar>
          <w:vAlign w:val="center"/>
        </w:tcPr>
        <w:p w14:paraId="4AF00FCE"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769B1EA2"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919BB"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3C546F19" w14:textId="77777777">
      <w:trPr>
        <w:trHeight w:val="245"/>
      </w:trPr>
      <w:tc>
        <w:tcPr>
          <w:tcW w:w="5220" w:type="dxa"/>
          <w:tcMar>
            <w:top w:w="0" w:type="dxa"/>
            <w:left w:w="0" w:type="dxa"/>
            <w:bottom w:w="0" w:type="dxa"/>
            <w:right w:w="0" w:type="dxa"/>
          </w:tcMar>
          <w:vAlign w:val="center"/>
        </w:tcPr>
        <w:p w14:paraId="101CD35C"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3CE51B48"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B2D65"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61B4BE4F" w14:textId="77777777">
      <w:trPr>
        <w:trHeight w:val="245"/>
      </w:trPr>
      <w:tc>
        <w:tcPr>
          <w:tcW w:w="5220" w:type="dxa"/>
          <w:tcMar>
            <w:top w:w="0" w:type="dxa"/>
            <w:left w:w="0" w:type="dxa"/>
            <w:bottom w:w="0" w:type="dxa"/>
            <w:right w:w="0" w:type="dxa"/>
          </w:tcMar>
          <w:vAlign w:val="center"/>
        </w:tcPr>
        <w:p w14:paraId="08F9712F"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6477C45B"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349E4"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45616A30" w14:textId="77777777">
      <w:trPr>
        <w:trHeight w:val="245"/>
      </w:trPr>
      <w:tc>
        <w:tcPr>
          <w:tcW w:w="5220" w:type="dxa"/>
          <w:tcMar>
            <w:top w:w="0" w:type="dxa"/>
            <w:left w:w="0" w:type="dxa"/>
            <w:bottom w:w="0" w:type="dxa"/>
            <w:right w:w="0" w:type="dxa"/>
          </w:tcMar>
          <w:vAlign w:val="center"/>
        </w:tcPr>
        <w:p w14:paraId="4CD67463"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5A3BDB85"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F9382"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4F216745" w14:textId="77777777">
      <w:trPr>
        <w:trHeight w:val="245"/>
      </w:trPr>
      <w:tc>
        <w:tcPr>
          <w:tcW w:w="5220" w:type="dxa"/>
          <w:tcMar>
            <w:top w:w="0" w:type="dxa"/>
            <w:left w:w="0" w:type="dxa"/>
            <w:bottom w:w="0" w:type="dxa"/>
            <w:right w:w="0" w:type="dxa"/>
          </w:tcMar>
          <w:vAlign w:val="center"/>
        </w:tcPr>
        <w:p w14:paraId="38DAC2E3"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3B733E14"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F3E29"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73FD51CD" w14:textId="77777777">
      <w:trPr>
        <w:trHeight w:val="245"/>
      </w:trPr>
      <w:tc>
        <w:tcPr>
          <w:tcW w:w="5220" w:type="dxa"/>
          <w:tcMar>
            <w:top w:w="0" w:type="dxa"/>
            <w:left w:w="0" w:type="dxa"/>
            <w:bottom w:w="0" w:type="dxa"/>
            <w:right w:w="0" w:type="dxa"/>
          </w:tcMar>
          <w:vAlign w:val="center"/>
        </w:tcPr>
        <w:p w14:paraId="02E0553C"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733283F5"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5689B"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6AAD6A10" w14:textId="77777777">
      <w:trPr>
        <w:trHeight w:val="245"/>
      </w:trPr>
      <w:tc>
        <w:tcPr>
          <w:tcW w:w="5220" w:type="dxa"/>
          <w:tcMar>
            <w:top w:w="0" w:type="dxa"/>
            <w:left w:w="0" w:type="dxa"/>
            <w:bottom w:w="0" w:type="dxa"/>
            <w:right w:w="0" w:type="dxa"/>
          </w:tcMar>
          <w:vAlign w:val="center"/>
        </w:tcPr>
        <w:p w14:paraId="4DAB10AC"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36AB74D2"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1164"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25D0799F" w14:textId="77777777">
      <w:trPr>
        <w:trHeight w:val="245"/>
      </w:trPr>
      <w:tc>
        <w:tcPr>
          <w:tcW w:w="5220" w:type="dxa"/>
          <w:tcMar>
            <w:top w:w="0" w:type="dxa"/>
            <w:left w:w="0" w:type="dxa"/>
            <w:bottom w:w="0" w:type="dxa"/>
            <w:right w:w="0" w:type="dxa"/>
          </w:tcMar>
          <w:vAlign w:val="center"/>
        </w:tcPr>
        <w:p w14:paraId="460EE199"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43F1943B"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34C7E" w14:textId="77777777" w:rsidR="00C70BF9" w:rsidRDefault="00C70BF9">
    <w:pPr>
      <w:spacing w:line="240" w:lineRule="exact"/>
    </w:pPr>
  </w:p>
  <w:tbl>
    <w:tblPr>
      <w:tblW w:w="0" w:type="auto"/>
      <w:tblLayout w:type="fixed"/>
      <w:tblLook w:val="04A0" w:firstRow="1" w:lastRow="0" w:firstColumn="1" w:lastColumn="0" w:noHBand="0" w:noVBand="1"/>
    </w:tblPr>
    <w:tblGrid>
      <w:gridCol w:w="5220"/>
      <w:gridCol w:w="4400"/>
    </w:tblGrid>
    <w:tr w:rsidR="00C70BF9" w14:paraId="58371762" w14:textId="77777777">
      <w:trPr>
        <w:trHeight w:val="245"/>
      </w:trPr>
      <w:tc>
        <w:tcPr>
          <w:tcW w:w="5220" w:type="dxa"/>
          <w:tcMar>
            <w:top w:w="0" w:type="dxa"/>
            <w:left w:w="0" w:type="dxa"/>
            <w:bottom w:w="0" w:type="dxa"/>
            <w:right w:w="0" w:type="dxa"/>
          </w:tcMar>
          <w:vAlign w:val="center"/>
        </w:tcPr>
        <w:p w14:paraId="1EDA61BB" w14:textId="77777777" w:rsidR="00C70BF9" w:rsidRDefault="004429B3">
          <w:pPr>
            <w:pStyle w:val="PiedDePage"/>
            <w:rPr>
              <w:color w:val="000000"/>
              <w:lang w:val="fr-FR"/>
            </w:rPr>
          </w:pPr>
          <w:r>
            <w:rPr>
              <w:color w:val="000000"/>
              <w:lang w:val="fr-FR"/>
            </w:rPr>
            <w:t>Consultation n°: MAPA-2504-bis</w:t>
          </w:r>
        </w:p>
      </w:tc>
      <w:tc>
        <w:tcPr>
          <w:tcW w:w="4400" w:type="dxa"/>
          <w:tcMar>
            <w:top w:w="0" w:type="dxa"/>
            <w:left w:w="0" w:type="dxa"/>
            <w:bottom w:w="0" w:type="dxa"/>
            <w:right w:w="0" w:type="dxa"/>
          </w:tcMar>
          <w:vAlign w:val="center"/>
        </w:tcPr>
        <w:p w14:paraId="3AE40240" w14:textId="77777777" w:rsidR="00C70BF9" w:rsidRDefault="004429B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C8FF6" w14:textId="77777777" w:rsidR="004429B3" w:rsidRDefault="004429B3">
      <w:r>
        <w:separator/>
      </w:r>
    </w:p>
  </w:footnote>
  <w:footnote w:type="continuationSeparator" w:id="0">
    <w:p w14:paraId="62B0799A" w14:textId="77777777" w:rsidR="004429B3" w:rsidRDefault="00442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B0AFE"/>
    <w:multiLevelType w:val="hybridMultilevel"/>
    <w:tmpl w:val="2B108930"/>
    <w:lvl w:ilvl="0" w:tplc="D40EC0B4">
      <w:start w:val="8"/>
      <w:numFmt w:val="bullet"/>
      <w:lvlText w:val="-"/>
      <w:lvlJc w:val="left"/>
      <w:pPr>
        <w:ind w:left="720" w:hanging="360"/>
      </w:pPr>
      <w:rPr>
        <w:rFonts w:ascii="Trebuchet MS" w:eastAsia="Trebuchet MS"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6481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BF9"/>
    <w:rsid w:val="00001BE4"/>
    <w:rsid w:val="0002252A"/>
    <w:rsid w:val="000B39ED"/>
    <w:rsid w:val="00114487"/>
    <w:rsid w:val="002212F1"/>
    <w:rsid w:val="002A67DE"/>
    <w:rsid w:val="0037173C"/>
    <w:rsid w:val="00383AC0"/>
    <w:rsid w:val="003D7396"/>
    <w:rsid w:val="004429B3"/>
    <w:rsid w:val="00450BF3"/>
    <w:rsid w:val="004814DB"/>
    <w:rsid w:val="005325BF"/>
    <w:rsid w:val="00542136"/>
    <w:rsid w:val="00553735"/>
    <w:rsid w:val="00592DD3"/>
    <w:rsid w:val="00711719"/>
    <w:rsid w:val="00724FAC"/>
    <w:rsid w:val="008755A5"/>
    <w:rsid w:val="008935A5"/>
    <w:rsid w:val="00922F20"/>
    <w:rsid w:val="009434B1"/>
    <w:rsid w:val="0096130D"/>
    <w:rsid w:val="00AA68B0"/>
    <w:rsid w:val="00AC470F"/>
    <w:rsid w:val="00B1462E"/>
    <w:rsid w:val="00B337F7"/>
    <w:rsid w:val="00BF4930"/>
    <w:rsid w:val="00C142F8"/>
    <w:rsid w:val="00C70BF9"/>
    <w:rsid w:val="00D37943"/>
    <w:rsid w:val="00DA3353"/>
    <w:rsid w:val="00DD73DF"/>
    <w:rsid w:val="00E76F53"/>
    <w:rsid w:val="00EF5216"/>
    <w:rsid w:val="00EF6822"/>
    <w:rsid w:val="00FE04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AF673"/>
  <w15:docId w15:val="{CD6E291D-4590-41EC-8846-C0D2CA841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3.xml"/><Relationship Id="rId26" Type="http://schemas.openxmlformats.org/officeDocument/2006/relationships/footer" Target="footer11.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5"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5.xml"/><Relationship Id="rId29" Type="http://schemas.openxmlformats.org/officeDocument/2006/relationships/footer" Target="foot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8.xml"/><Relationship Id="rId28" Type="http://schemas.openxmlformats.org/officeDocument/2006/relationships/footer" Target="footer13.xml"/><Relationship Id="rId10" Type="http://schemas.openxmlformats.org/officeDocument/2006/relationships/image" Target="media/image4.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7.xml"/><Relationship Id="rId27" Type="http://schemas.openxmlformats.org/officeDocument/2006/relationships/footer" Target="footer12.xml"/><Relationship Id="rId30"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21</Pages>
  <Words>8144</Words>
  <Characters>46557</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Géraldine BASILE</dc:creator>
  <cp:lastModifiedBy>Géraldine BASILE</cp:lastModifiedBy>
  <cp:revision>24</cp:revision>
  <dcterms:created xsi:type="dcterms:W3CDTF">2025-09-25T14:31:00Z</dcterms:created>
  <dcterms:modified xsi:type="dcterms:W3CDTF">2025-10-17T14:08:00Z</dcterms:modified>
</cp:coreProperties>
</file>